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9"/>
        <w:keepNext w:val="0"/>
        <w:keepLines w:val="0"/>
        <w:pageBreakBefore w:val="0"/>
        <w:widowControl/>
        <w:kinsoku/>
        <w:wordWrap/>
        <w:overflowPunct/>
        <w:topLinePunct w:val="0"/>
        <w:autoSpaceDE/>
        <w:autoSpaceDN/>
        <w:bidi w:val="0"/>
        <w:adjustRightInd/>
        <w:snapToGrid/>
        <w:spacing w:after="137" w:afterLines="50"/>
        <w:textAlignment w:val="auto"/>
        <w:rPr>
          <w:rFonts w:hint="default" w:eastAsia="宋体"/>
          <w:sz w:val="32"/>
          <w:szCs w:val="32"/>
          <w:lang w:val="en-US" w:eastAsia="zh-CN"/>
        </w:rPr>
      </w:pPr>
      <w:r>
        <w:t>3GPP TSG RAN WG</w:t>
      </w:r>
      <w:r>
        <w:rPr>
          <w:rFonts w:hint="eastAsia" w:eastAsia="宋体"/>
          <w:lang w:val="en-US" w:eastAsia="zh-CN"/>
        </w:rPr>
        <w:t>2</w:t>
      </w:r>
      <w:r>
        <w:t xml:space="preserve"> #1</w:t>
      </w:r>
      <w:r>
        <w:rPr>
          <w:rFonts w:hint="eastAsia" w:eastAsia="宋体"/>
          <w:lang w:val="en-US" w:eastAsia="zh-CN"/>
        </w:rPr>
        <w:t>24</w:t>
      </w:r>
      <w:r>
        <w:tab/>
      </w:r>
      <w:r>
        <w:t>R</w:t>
      </w:r>
      <w:r>
        <w:rPr>
          <w:rFonts w:hint="eastAsia" w:eastAsia="宋体"/>
          <w:lang w:val="en-US" w:eastAsia="zh-CN"/>
        </w:rPr>
        <w:t>2</w:t>
      </w:r>
      <w:r>
        <w:t>-</w:t>
      </w:r>
      <w:r>
        <w:rPr>
          <w:rFonts w:hint="eastAsia" w:eastAsia="宋体"/>
          <w:lang w:val="en-US" w:eastAsia="zh-CN"/>
        </w:rPr>
        <w:t>2312802</w:t>
      </w:r>
    </w:p>
    <w:p>
      <w:pPr>
        <w:keepNext w:val="0"/>
        <w:keepLines w:val="0"/>
        <w:pageBreakBefore w:val="0"/>
        <w:widowControl/>
        <w:suppressLineNumbers w:val="0"/>
        <w:kinsoku/>
        <w:wordWrap/>
        <w:overflowPunct/>
        <w:topLinePunct w:val="0"/>
        <w:autoSpaceDE/>
        <w:autoSpaceDN/>
        <w:bidi w:val="0"/>
        <w:adjustRightInd/>
        <w:snapToGrid/>
        <w:spacing w:after="137" w:afterLines="50"/>
        <w:jc w:val="left"/>
        <w:textAlignment w:val="auto"/>
        <w:rPr>
          <w:rFonts w:cs="Arial"/>
          <w:sz w:val="22"/>
        </w:rPr>
      </w:pPr>
      <w:r>
        <w:rPr>
          <w:rFonts w:hint="eastAsia" w:ascii="Arial" w:hAnsi="Arial" w:cs="Arial"/>
          <w:b/>
          <w:bCs/>
          <w:kern w:val="0"/>
          <w:sz w:val="24"/>
          <w:lang w:val="en-US" w:eastAsia="zh-CN"/>
        </w:rPr>
        <w:t>Chicago, USA, Nov. 13th – 17th, 2023</w:t>
      </w:r>
    </w:p>
    <w:p>
      <w:pPr>
        <w:pStyle w:val="39"/>
        <w:keepNext w:val="0"/>
        <w:keepLines w:val="0"/>
        <w:pageBreakBefore w:val="0"/>
        <w:widowControl/>
        <w:kinsoku/>
        <w:wordWrap/>
        <w:overflowPunct/>
        <w:topLinePunct w:val="0"/>
        <w:autoSpaceDE/>
        <w:autoSpaceDN/>
        <w:bidi w:val="0"/>
        <w:adjustRightInd/>
        <w:snapToGrid/>
        <w:spacing w:after="0" w:afterLines="0"/>
        <w:textAlignment w:val="auto"/>
        <w:rPr>
          <w:rFonts w:cs="Arial"/>
          <w:sz w:val="22"/>
        </w:rPr>
      </w:pPr>
    </w:p>
    <w:p>
      <w:pPr>
        <w:pStyle w:val="39"/>
        <w:keepNext w:val="0"/>
        <w:keepLines w:val="0"/>
        <w:pageBreakBefore w:val="0"/>
        <w:widowControl/>
        <w:kinsoku/>
        <w:wordWrap/>
        <w:overflowPunct/>
        <w:topLinePunct w:val="0"/>
        <w:autoSpaceDE/>
        <w:autoSpaceDN/>
        <w:bidi w:val="0"/>
        <w:adjustRightInd/>
        <w:snapToGrid/>
        <w:spacing w:after="137" w:afterLines="50" w:line="300" w:lineRule="auto"/>
        <w:textAlignment w:val="auto"/>
        <w:rPr>
          <w:rFonts w:hint="eastAsia" w:eastAsia="宋体" w:cs="Arial"/>
          <w:sz w:val="22"/>
          <w:lang w:val="en-US" w:eastAsia="zh-CN"/>
        </w:rPr>
      </w:pPr>
      <w:r>
        <w:rPr>
          <w:rFonts w:cs="Arial"/>
          <w:sz w:val="22"/>
        </w:rPr>
        <w:t>Agenda Item:</w:t>
      </w:r>
      <w:r>
        <w:rPr>
          <w:rFonts w:cs="Arial"/>
          <w:sz w:val="22"/>
        </w:rPr>
        <w:tab/>
      </w:r>
      <w:r>
        <w:rPr>
          <w:rFonts w:ascii="Arial" w:hAnsi="Arial" w:cs="Arial"/>
          <w:sz w:val="22"/>
        </w:rPr>
        <w:t>8.</w:t>
      </w:r>
      <w:r>
        <w:rPr>
          <w:rFonts w:hint="eastAsia" w:eastAsia="宋体" w:cs="Arial"/>
          <w:sz w:val="22"/>
          <w:lang w:val="en-US" w:eastAsia="zh-CN"/>
        </w:rPr>
        <w:t>14</w:t>
      </w:r>
      <w:r>
        <w:rPr>
          <w:rFonts w:ascii="Arial" w:hAnsi="Arial" w:cs="Arial"/>
          <w:sz w:val="22"/>
        </w:rPr>
        <w:t>.</w:t>
      </w:r>
      <w:r>
        <w:rPr>
          <w:rFonts w:hint="eastAsia" w:eastAsia="宋体" w:cs="Arial"/>
          <w:sz w:val="22"/>
          <w:lang w:val="en-US" w:eastAsia="zh-CN"/>
        </w:rPr>
        <w:t>4</w:t>
      </w:r>
    </w:p>
    <w:p>
      <w:pPr>
        <w:pStyle w:val="39"/>
        <w:keepNext w:val="0"/>
        <w:keepLines w:val="0"/>
        <w:pageBreakBefore w:val="0"/>
        <w:widowControl/>
        <w:kinsoku/>
        <w:wordWrap/>
        <w:overflowPunct/>
        <w:topLinePunct w:val="0"/>
        <w:autoSpaceDE/>
        <w:autoSpaceDN/>
        <w:bidi w:val="0"/>
        <w:adjustRightInd/>
        <w:snapToGrid/>
        <w:spacing w:after="137" w:afterLines="50" w:line="300" w:lineRule="auto"/>
        <w:textAlignment w:val="auto"/>
        <w:rPr>
          <w:rFonts w:hint="default" w:eastAsia="宋体" w:cs="Arial"/>
          <w:sz w:val="22"/>
          <w:lang w:val="en-US" w:eastAsia="zh-CN"/>
        </w:rPr>
      </w:pPr>
      <w:r>
        <w:rPr>
          <w:rFonts w:cs="Arial"/>
          <w:sz w:val="22"/>
        </w:rPr>
        <w:t>Source:</w:t>
      </w:r>
      <w:r>
        <w:rPr>
          <w:rFonts w:cs="Arial"/>
          <w:sz w:val="22"/>
        </w:rPr>
        <w:tab/>
      </w:r>
      <w:r>
        <w:rPr>
          <w:rFonts w:hint="eastAsia" w:eastAsia="宋体" w:cs="Arial"/>
          <w:sz w:val="22"/>
          <w:lang w:val="en-US" w:eastAsia="zh-CN"/>
        </w:rPr>
        <w:t>ZTE Corporation, Sanechips</w:t>
      </w:r>
    </w:p>
    <w:p>
      <w:pPr>
        <w:pStyle w:val="39"/>
        <w:keepNext w:val="0"/>
        <w:keepLines w:val="0"/>
        <w:pageBreakBefore w:val="0"/>
        <w:widowControl/>
        <w:kinsoku/>
        <w:wordWrap/>
        <w:overflowPunct/>
        <w:topLinePunct w:val="0"/>
        <w:autoSpaceDE/>
        <w:autoSpaceDN/>
        <w:bidi w:val="0"/>
        <w:adjustRightInd/>
        <w:snapToGrid/>
        <w:spacing w:after="137" w:afterLines="50" w:line="300" w:lineRule="auto"/>
        <w:textAlignment w:val="auto"/>
        <w:rPr>
          <w:rFonts w:hint="default" w:eastAsia="宋体" w:cs="Arial"/>
          <w:sz w:val="22"/>
          <w:lang w:val="en-US" w:eastAsia="zh-CN"/>
        </w:rPr>
      </w:pPr>
      <w:r>
        <w:rPr>
          <w:rFonts w:cs="Arial"/>
          <w:sz w:val="22"/>
        </w:rPr>
        <w:t>Title:</w:t>
      </w:r>
      <w:r>
        <w:rPr>
          <w:rFonts w:cs="Arial"/>
          <w:sz w:val="22"/>
        </w:rPr>
        <w:tab/>
      </w:r>
      <w:r>
        <w:rPr>
          <w:rFonts w:hint="eastAsia" w:eastAsia="宋体" w:cs="Arial"/>
          <w:sz w:val="22"/>
          <w:lang w:val="en-US" w:eastAsia="zh-CN"/>
        </w:rPr>
        <w:t>C</w:t>
      </w:r>
      <w:r>
        <w:rPr>
          <w:rFonts w:hint="eastAsia" w:eastAsia="宋体"/>
          <w:sz w:val="22"/>
          <w:lang w:eastAsia="zh-CN"/>
        </w:rPr>
        <w:t>on</w:t>
      </w:r>
      <w:r>
        <w:rPr>
          <w:rFonts w:hint="eastAsia" w:eastAsia="宋体"/>
          <w:sz w:val="22"/>
          <w:lang w:val="en-US" w:eastAsia="zh-CN"/>
        </w:rPr>
        <w:t>sideration on Rel-18 other QoE enhancement</w:t>
      </w:r>
    </w:p>
    <w:p>
      <w:pPr>
        <w:pStyle w:val="39"/>
        <w:keepNext w:val="0"/>
        <w:keepLines w:val="0"/>
        <w:pageBreakBefore w:val="0"/>
        <w:widowControl/>
        <w:kinsoku/>
        <w:wordWrap/>
        <w:overflowPunct/>
        <w:topLinePunct w:val="0"/>
        <w:autoSpaceDE/>
        <w:autoSpaceDN/>
        <w:bidi w:val="0"/>
        <w:adjustRightInd/>
        <w:snapToGrid/>
        <w:spacing w:after="137" w:afterLines="50" w:line="300" w:lineRule="auto"/>
        <w:textAlignment w:val="auto"/>
        <w:rPr>
          <w:color w:val="FF0000"/>
          <w:sz w:val="22"/>
        </w:rPr>
      </w:pPr>
      <w:r>
        <w:rPr>
          <w:rFonts w:cs="Arial"/>
          <w:sz w:val="22"/>
        </w:rPr>
        <w:t>Document for:</w:t>
      </w:r>
      <w:r>
        <w:rPr>
          <w:rFonts w:cs="Arial"/>
          <w:sz w:val="22"/>
        </w:rPr>
        <w:tab/>
      </w:r>
      <w:r>
        <w:rPr>
          <w:rFonts w:cs="Arial"/>
          <w:sz w:val="22"/>
        </w:rPr>
        <w:t>Discussion and Decision</w:t>
      </w:r>
    </w:p>
    <w:p>
      <w:pPr>
        <w:pStyle w:val="3"/>
        <w:rPr>
          <w:rFonts w:cs="Arial"/>
          <w:b/>
          <w:bCs/>
          <w:lang w:val="en-US"/>
        </w:rPr>
      </w:pPr>
      <w:r>
        <w:rPr>
          <w:rFonts w:cs="Arial"/>
          <w:b/>
          <w:bCs/>
          <w:lang w:val="en-US"/>
        </w:rPr>
        <w:t>Introduction</w:t>
      </w:r>
    </w:p>
    <w:p>
      <w:pPr>
        <w:spacing w:before="120" w:beforeLines="50" w:after="100"/>
        <w:jc w:val="both"/>
        <w:rPr>
          <w:rFonts w:hint="eastAsia"/>
          <w:lang w:val="en-GB"/>
        </w:rPr>
      </w:pPr>
      <w:r>
        <w:rPr>
          <w:rFonts w:hint="eastAsia"/>
        </w:rPr>
        <w:t>Based on the discussion in RAN2</w:t>
      </w:r>
      <w:bookmarkStart w:id="0" w:name="OLE_LINK15"/>
      <w:r>
        <w:rPr>
          <w:rFonts w:hint="eastAsia"/>
        </w:rPr>
        <w:t>#1</w:t>
      </w:r>
      <w:r>
        <w:rPr>
          <w:rFonts w:hint="eastAsia"/>
          <w:lang w:val="en-US" w:eastAsia="zh-CN"/>
        </w:rPr>
        <w:t>23bis</w:t>
      </w:r>
      <w:r>
        <w:rPr>
          <w:rFonts w:hint="eastAsia"/>
        </w:rPr>
        <w:t xml:space="preserve"> meeting</w:t>
      </w:r>
      <w:bookmarkEnd w:id="0"/>
      <w:r>
        <w:rPr>
          <w:rFonts w:hint="eastAsia"/>
        </w:rPr>
        <w:t xml:space="preserve">, </w:t>
      </w:r>
      <w:r>
        <w:rPr>
          <w:rFonts w:hint="eastAsia"/>
          <w:lang w:val="en-GB"/>
        </w:rPr>
        <w:t>following</w:t>
      </w:r>
      <w:r>
        <w:rPr>
          <w:rFonts w:hint="eastAsia"/>
        </w:rPr>
        <w:t xml:space="preserve"> </w:t>
      </w:r>
      <w:r>
        <w:rPr>
          <w:rFonts w:hint="eastAsia"/>
          <w:lang w:val="en-GB"/>
        </w:rPr>
        <w:t xml:space="preserve">agreements </w:t>
      </w:r>
      <w:r>
        <w:rPr>
          <w:rFonts w:hint="eastAsia"/>
        </w:rPr>
        <w:t xml:space="preserve">on </w:t>
      </w:r>
      <w:r>
        <w:rPr>
          <w:rFonts w:hint="eastAsia"/>
          <w:lang w:val="en-US" w:eastAsia="zh-CN"/>
        </w:rPr>
        <w:t>Q</w:t>
      </w:r>
      <w:r>
        <w:rPr>
          <w:rFonts w:hint="eastAsia"/>
          <w:lang w:val="en-GB" w:eastAsia="zh-CN"/>
        </w:rPr>
        <w:t>oE measurements</w:t>
      </w:r>
      <w:r>
        <w:rPr>
          <w:rFonts w:hint="eastAsia"/>
        </w:rPr>
        <w:t xml:space="preserve"> </w:t>
      </w:r>
      <w:r>
        <w:rPr>
          <w:rFonts w:hint="eastAsia"/>
          <w:lang w:val="en-US" w:eastAsia="zh-CN"/>
        </w:rPr>
        <w:t>of UE capabilities</w:t>
      </w:r>
      <w:r>
        <w:rPr>
          <w:rFonts w:hint="eastAsia" w:eastAsia="宋体"/>
          <w:lang w:val="en-US" w:eastAsia="zh-CN"/>
        </w:rPr>
        <w:t xml:space="preserve"> </w:t>
      </w:r>
      <w:r>
        <w:rPr>
          <w:rFonts w:hint="eastAsia"/>
          <w:lang w:val="en-GB"/>
        </w:rPr>
        <w:t>have been achieved:</w:t>
      </w:r>
    </w:p>
    <w:tbl>
      <w:tblPr>
        <w:tblStyle w:val="22"/>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65" w:type="dxa"/>
          </w:tcPr>
          <w:p>
            <w:pPr>
              <w:pStyle w:val="65"/>
              <w:tabs>
                <w:tab w:val="left" w:pos="1636"/>
                <w:tab w:val="clear" w:pos="1619"/>
              </w:tabs>
              <w:rPr>
                <w:b w:val="0"/>
                <w:bCs/>
                <w:i/>
                <w:iCs/>
              </w:rPr>
            </w:pPr>
            <w:r>
              <w:rPr>
                <w:b w:val="0"/>
                <w:bCs/>
                <w:i/>
                <w:iCs/>
              </w:rPr>
              <w:t xml:space="preserve">For non-RedCap UE, minimum memory requirement for IDLE/INACTIVE reports is 64KB. This memory is in addition to 64KB used for QoE report storage during pause. </w:t>
            </w:r>
          </w:p>
          <w:p>
            <w:pPr>
              <w:pStyle w:val="65"/>
              <w:tabs>
                <w:tab w:val="left" w:pos="1636"/>
                <w:tab w:val="clear" w:pos="1619"/>
              </w:tabs>
              <w:rPr>
                <w:b w:val="0"/>
                <w:bCs/>
                <w:i/>
                <w:iCs/>
              </w:rPr>
            </w:pPr>
            <w:r>
              <w:rPr>
                <w:b w:val="0"/>
                <w:bCs/>
                <w:i/>
                <w:iCs/>
              </w:rPr>
              <w:t>FFS For RedCap/eRedCap UE, the minimum requirement is 64 KB total for both IDLE/INACTIVE and paused reports</w:t>
            </w:r>
          </w:p>
          <w:p>
            <w:pPr>
              <w:pStyle w:val="65"/>
              <w:tabs>
                <w:tab w:val="left" w:pos="1636"/>
                <w:tab w:val="clear" w:pos="1619"/>
              </w:tabs>
              <w:rPr>
                <w:b w:val="0"/>
                <w:bCs/>
                <w:i/>
                <w:iCs/>
              </w:rPr>
            </w:pPr>
            <w:r>
              <w:rPr>
                <w:b w:val="0"/>
                <w:bCs/>
                <w:i/>
                <w:iCs/>
              </w:rPr>
              <w:t>Introduce an optional UE capability indicates whether UE supports 128, 256, 512 and 1024KB buffer size.</w:t>
            </w:r>
          </w:p>
          <w:p>
            <w:pPr>
              <w:pStyle w:val="65"/>
              <w:tabs>
                <w:tab w:val="left" w:pos="1636"/>
                <w:tab w:val="clear" w:pos="1619"/>
              </w:tabs>
              <w:rPr>
                <w:b w:val="0"/>
                <w:bCs/>
                <w:i/>
                <w:iCs/>
              </w:rPr>
            </w:pPr>
            <w:r>
              <w:rPr>
                <w:b w:val="0"/>
                <w:bCs/>
                <w:i/>
                <w:iCs/>
              </w:rPr>
              <w:t>Wait for RAN3 conclusion on whether there is some difference for QoE treatment for MBS and unicast</w:t>
            </w:r>
          </w:p>
          <w:p>
            <w:pPr>
              <w:pStyle w:val="65"/>
              <w:tabs>
                <w:tab w:val="left" w:pos="1636"/>
                <w:tab w:val="clear" w:pos="1619"/>
              </w:tabs>
              <w:rPr>
                <w:b w:val="0"/>
                <w:bCs/>
                <w:i/>
                <w:iCs/>
              </w:rPr>
            </w:pPr>
            <w:r>
              <w:rPr>
                <w:b w:val="0"/>
                <w:bCs/>
                <w:i/>
                <w:iCs/>
              </w:rPr>
              <w:t xml:space="preserve">Introduce UE capability of supporting QoE configuration in NR-DC framework with radio access capability parameter. </w:t>
            </w:r>
          </w:p>
          <w:p>
            <w:pPr>
              <w:pStyle w:val="65"/>
              <w:tabs>
                <w:tab w:val="left" w:pos="1636"/>
                <w:tab w:val="clear" w:pos="1619"/>
              </w:tabs>
              <w:rPr>
                <w:b w:val="0"/>
                <w:bCs/>
                <w:i/>
                <w:iCs/>
              </w:rPr>
            </w:pPr>
            <w:r>
              <w:rPr>
                <w:b w:val="0"/>
                <w:bCs/>
                <w:i/>
                <w:iCs/>
              </w:rPr>
              <w:t>Introduce UE capability of supporting SRB5 for QoE reporting with radio access capability parameters.</w:t>
            </w:r>
          </w:p>
          <w:p>
            <w:pPr>
              <w:pStyle w:val="65"/>
              <w:tabs>
                <w:tab w:val="left" w:pos="1636"/>
                <w:tab w:val="clear" w:pos="1619"/>
              </w:tabs>
              <w:rPr>
                <w:rFonts w:eastAsia="宋体"/>
                <w:bCs/>
                <w:i/>
                <w:sz w:val="20"/>
                <w:szCs w:val="20"/>
              </w:rPr>
            </w:pPr>
            <w:r>
              <w:rPr>
                <w:b w:val="0"/>
                <w:bCs/>
                <w:i/>
                <w:iCs/>
              </w:rPr>
              <w:t xml:space="preserve">RAN2 thinks NW-based solution would be preferred for this issue which can be discussed by RAN3 directly. </w:t>
            </w:r>
          </w:p>
        </w:tc>
      </w:tr>
    </w:tbl>
    <w:p>
      <w:pPr>
        <w:spacing w:before="0" w:beforeLines="-2147483648" w:after="0"/>
        <w:jc w:val="both"/>
        <w:textAlignment w:val="auto"/>
      </w:pPr>
      <w:r>
        <w:t xml:space="preserve">In this contribution, we will firstly </w:t>
      </w:r>
      <w:r>
        <w:rPr>
          <w:rFonts w:hint="eastAsia"/>
          <w:lang w:val="en-US" w:eastAsia="zh-CN"/>
        </w:rPr>
        <w:t>focus on the</w:t>
      </w:r>
      <w:r>
        <w:t xml:space="preserve"> discuss</w:t>
      </w:r>
      <w:r>
        <w:rPr>
          <w:rFonts w:hint="eastAsia"/>
          <w:lang w:val="en-US" w:eastAsia="zh-CN"/>
        </w:rPr>
        <w:t xml:space="preserve">ion of identified remaining issues on UE capabilities, e.g., UE memory size requirements,  the need for capability for UE reports discard, and etc, then give the corresponding proposals. </w:t>
      </w:r>
    </w:p>
    <w:p>
      <w:pPr>
        <w:pStyle w:val="3"/>
        <w:rPr>
          <w:rFonts w:cs="Arial"/>
          <w:b/>
          <w:lang w:val="en-US"/>
        </w:rPr>
      </w:pPr>
      <w:r>
        <w:rPr>
          <w:rFonts w:cs="Arial"/>
          <w:b/>
          <w:bCs/>
          <w:lang w:val="en-US"/>
        </w:rPr>
        <w:t xml:space="preserve">Discussion </w:t>
      </w:r>
    </w:p>
    <w:p>
      <w:pPr>
        <w:spacing w:before="0" w:after="0" w:line="240" w:lineRule="auto"/>
        <w:jc w:val="left"/>
        <w:outlineLvl w:val="2"/>
        <w:rPr>
          <w:rFonts w:hint="default"/>
          <w:b/>
          <w:bCs/>
          <w:highlight w:val="none"/>
          <w:u w:val="single"/>
          <w:lang w:eastAsia="zh-CN"/>
        </w:rPr>
      </w:pPr>
      <w:bookmarkStart w:id="1" w:name="OLE_LINK2"/>
      <w:r>
        <w:rPr>
          <w:rFonts w:hint="default" w:ascii="Times New Roman" w:hAnsi="Times New Roman" w:eastAsiaTheme="minorEastAsia" w:cstheme="minorBidi"/>
          <w:b/>
          <w:bCs/>
          <w:i w:val="0"/>
          <w:iCs w:val="0"/>
          <w:sz w:val="22"/>
          <w:szCs w:val="22"/>
          <w:u w:val="single"/>
        </w:rPr>
        <w:t>UE memory size requirements</w:t>
      </w:r>
    </w:p>
    <w:p>
      <w:pPr>
        <w:spacing w:after="0"/>
        <w:rPr>
          <w:rFonts w:hint="eastAsia"/>
          <w:lang w:val="en-US" w:eastAsia="zh-CN"/>
        </w:rPr>
      </w:pPr>
      <w:r>
        <w:rPr>
          <w:rFonts w:hint="eastAsia" w:cs="Times New Roman"/>
          <w:bCs/>
          <w:lang w:eastAsia="zh-CN"/>
        </w:rPr>
        <w:t>Based on the previous</w:t>
      </w:r>
      <w:r>
        <w:rPr>
          <w:rFonts w:hint="eastAsia" w:cs="Times New Roman"/>
          <w:bCs/>
          <w:lang w:val="en-US" w:eastAsia="zh-CN"/>
        </w:rPr>
        <w:t xml:space="preserve"> </w:t>
      </w:r>
      <w:r>
        <w:rPr>
          <w:rFonts w:hint="eastAsia" w:cs="Times New Roman"/>
          <w:bCs/>
          <w:lang w:eastAsia="zh-CN"/>
        </w:rPr>
        <w:t>meeting, RAN</w:t>
      </w:r>
      <w:r>
        <w:rPr>
          <w:rFonts w:hint="eastAsia" w:cs="Times New Roman"/>
          <w:bCs/>
          <w:lang w:val="en-US" w:eastAsia="zh-CN"/>
        </w:rPr>
        <w:t>2</w:t>
      </w:r>
      <w:r>
        <w:rPr>
          <w:rFonts w:hint="eastAsia" w:cs="Times New Roman"/>
          <w:bCs/>
          <w:lang w:eastAsia="zh-CN"/>
        </w:rPr>
        <w:t xml:space="preserve"> has </w:t>
      </w:r>
      <w:r>
        <w:rPr>
          <w:rFonts w:hint="eastAsia" w:cs="Times New Roman"/>
          <w:bCs/>
          <w:lang w:val="en-US" w:eastAsia="zh-CN"/>
        </w:rPr>
        <w:t xml:space="preserve">agreed that </w:t>
      </w:r>
      <w:r>
        <w:rPr>
          <w:rFonts w:hint="eastAsia" w:cs="Times New Roman"/>
          <w:lang w:val="en-US" w:eastAsia="zh-CN"/>
        </w:rPr>
        <w:t xml:space="preserve">minimum memory requirement for IDLE/INACTIVE reports is 64KB in non-RedCap UE. And this memory is in addition to 64KB used for QoE report storage during pause. Another </w:t>
      </w:r>
      <w:r>
        <w:rPr>
          <w:lang w:eastAsia="zh-CN"/>
        </w:rPr>
        <w:t>remaining</w:t>
      </w:r>
      <w:r>
        <w:rPr>
          <w:rFonts w:hint="eastAsia"/>
          <w:lang w:val="en-US" w:eastAsia="zh-CN"/>
        </w:rPr>
        <w:t xml:space="preserve"> </w:t>
      </w:r>
      <w:r>
        <w:rPr>
          <w:rFonts w:hint="eastAsia" w:cs="Times New Roman"/>
          <w:lang w:val="en-US" w:eastAsia="zh-CN"/>
        </w:rPr>
        <w:t xml:space="preserve">issue is FFS about RedCap/eRedCap UE, the minimum requirement is 64 KB total for both IDLE/INACTIVE and paused reports. </w:t>
      </w:r>
      <w:r>
        <w:rPr>
          <w:rFonts w:hint="eastAsia"/>
          <w:lang w:val="en-US" w:eastAsia="zh-CN"/>
        </w:rPr>
        <w:t>In our opinion</w:t>
      </w:r>
      <w:r>
        <w:rPr>
          <w:lang w:val="en-GB" w:eastAsia="zh-CN"/>
        </w:rPr>
        <w:t>,</w:t>
      </w:r>
      <w:r>
        <w:rPr>
          <w:rFonts w:hint="eastAsia"/>
          <w:lang w:val="en-US" w:eastAsia="zh-CN"/>
        </w:rPr>
        <w:t xml:space="preserve"> it is obvious that additional requirement on UE memory size will lead to extra cost in implementation. However, considering that RAN2 does not discuss whether it supports QoE when the UE type is RedCap, we do not introduce RedCap-specific capability for R-18 QoE.</w:t>
      </w:r>
    </w:p>
    <w:p>
      <w:pPr>
        <w:spacing w:after="0"/>
        <w:rPr>
          <w:rFonts w:hint="default"/>
          <w:b/>
          <w:bCs/>
          <w:lang w:val="en-US" w:eastAsia="zh-CN"/>
        </w:rPr>
      </w:pPr>
      <w:r>
        <w:rPr>
          <w:rFonts w:hint="eastAsia"/>
          <w:b/>
          <w:bCs w:val="0"/>
          <w:highlight w:val="none"/>
          <w:lang w:val="en-US" w:eastAsia="zh-CN"/>
        </w:rPr>
        <w:t xml:space="preserve">Observation 1: Considering that RAN2 does not actually discuss the details to support QoE for redCap UE, there is no need to introduce a RedCap-specific QoE capability in R18. </w:t>
      </w:r>
    </w:p>
    <w:p>
      <w:pPr>
        <w:spacing w:before="120" w:after="120" w:line="260" w:lineRule="auto"/>
        <w:jc w:val="both"/>
        <w:outlineLvl w:val="2"/>
        <w:rPr>
          <w:rFonts w:hint="default" w:eastAsia="宋体" w:cstheme="minorBidi"/>
          <w:b/>
          <w:bCs/>
          <w:i w:val="0"/>
          <w:iCs w:val="0"/>
          <w:sz w:val="22"/>
          <w:szCs w:val="22"/>
          <w:u w:val="single"/>
          <w:lang w:val="en-US" w:eastAsia="zh-CN"/>
        </w:rPr>
      </w:pPr>
      <w:r>
        <w:rPr>
          <w:rFonts w:hint="eastAsia" w:eastAsia="宋体" w:cstheme="minorBidi"/>
          <w:b/>
          <w:bCs/>
          <w:i w:val="0"/>
          <w:iCs w:val="0"/>
          <w:sz w:val="22"/>
          <w:szCs w:val="22"/>
          <w:u w:val="single"/>
          <w:lang w:val="en-US" w:eastAsia="zh-CN"/>
        </w:rPr>
        <w:t>Other UE capability</w:t>
      </w:r>
    </w:p>
    <w:p>
      <w:pPr>
        <w:pStyle w:val="2"/>
        <w:rPr>
          <w:rFonts w:hint="eastAsia" w:ascii="Times New Roman" w:hAnsi="Times New Roman" w:cs="Times New Roman" w:eastAsiaTheme="minorEastAsia"/>
          <w:bCs/>
          <w:sz w:val="20"/>
          <w:szCs w:val="22"/>
          <w:lang w:val="en-US" w:eastAsia="zh-CN" w:bidi="ar-SA"/>
        </w:rPr>
      </w:pPr>
      <w:r>
        <w:rPr>
          <w:rFonts w:hint="eastAsia" w:ascii="Times New Roman" w:hAnsi="Times New Roman" w:cs="Times New Roman"/>
          <w:bCs/>
          <w:sz w:val="20"/>
          <w:szCs w:val="22"/>
          <w:lang w:val="en-US" w:eastAsia="zh-CN" w:bidi="ar-SA"/>
        </w:rPr>
        <w:t xml:space="preserve">Based on report of post email discussion [Post123bis][619] , </w:t>
      </w:r>
      <w:r>
        <w:rPr>
          <w:rFonts w:hint="eastAsia" w:ascii="Times New Roman" w:hAnsi="Times New Roman" w:cs="Times New Roman" w:eastAsiaTheme="minorEastAsia"/>
          <w:bCs/>
          <w:sz w:val="20"/>
          <w:szCs w:val="22"/>
          <w:lang w:val="en-US" w:eastAsia="zh-CN" w:bidi="ar-SA"/>
        </w:rPr>
        <w:t>RAN2 needs to focus on the following open issues related to UE capability in RAN2#124:</w:t>
      </w:r>
    </w:p>
    <w:p>
      <w:pPr>
        <w:pStyle w:val="46"/>
        <w:numPr>
          <w:ilvl w:val="2"/>
          <w:numId w:val="7"/>
        </w:numPr>
        <w:spacing w:before="120" w:beforeLines="50"/>
        <w:ind w:left="1321" w:hanging="442" w:firstLineChars="0"/>
        <w:rPr>
          <w:rFonts w:hint="eastAsia" w:ascii="Times New Roman" w:hAnsi="Times New Roman" w:cs="Times New Roman" w:eastAsiaTheme="minorEastAsia"/>
          <w:bCs/>
          <w:sz w:val="20"/>
          <w:szCs w:val="22"/>
          <w:lang w:val="en-US" w:eastAsia="zh-CN" w:bidi="ar-SA"/>
        </w:rPr>
      </w:pPr>
      <w:r>
        <w:rPr>
          <w:rFonts w:hint="eastAsia" w:ascii="Times New Roman" w:hAnsi="Times New Roman" w:cs="Times New Roman" w:eastAsiaTheme="minorEastAsia"/>
          <w:bCs/>
          <w:sz w:val="20"/>
          <w:szCs w:val="22"/>
          <w:lang w:val="en-US" w:eastAsia="zh-CN" w:bidi="ar-SA"/>
        </w:rPr>
        <w:t>Open issue</w:t>
      </w:r>
      <w:r>
        <w:rPr>
          <w:rFonts w:hint="eastAsia" w:cs="Times New Roman"/>
          <w:bCs/>
          <w:sz w:val="20"/>
          <w:szCs w:val="22"/>
          <w:lang w:val="en-US" w:eastAsia="zh-CN" w:bidi="ar-SA"/>
        </w:rPr>
        <w:t xml:space="preserve"> </w:t>
      </w:r>
      <w:r>
        <w:rPr>
          <w:rFonts w:hint="eastAsia" w:ascii="Times New Roman" w:hAnsi="Times New Roman" w:cs="Times New Roman" w:eastAsiaTheme="minorEastAsia"/>
          <w:bCs/>
          <w:sz w:val="20"/>
          <w:szCs w:val="22"/>
          <w:lang w:val="en-US" w:eastAsia="zh-CN" w:bidi="ar-SA"/>
        </w:rPr>
        <w:t>1: AR/MR QoE capability</w:t>
      </w:r>
    </w:p>
    <w:p>
      <w:pPr>
        <w:pStyle w:val="46"/>
        <w:numPr>
          <w:ilvl w:val="2"/>
          <w:numId w:val="7"/>
        </w:numPr>
        <w:spacing w:before="120" w:beforeLines="50"/>
        <w:ind w:left="1321" w:hanging="442" w:firstLineChars="0"/>
        <w:rPr>
          <w:rFonts w:hint="eastAsia" w:ascii="Times New Roman" w:hAnsi="Times New Roman" w:cs="Times New Roman" w:eastAsiaTheme="minorEastAsia"/>
          <w:bCs/>
          <w:sz w:val="20"/>
          <w:szCs w:val="22"/>
          <w:lang w:val="en-US" w:eastAsia="zh-CN" w:bidi="ar-SA"/>
        </w:rPr>
      </w:pPr>
      <w:r>
        <w:rPr>
          <w:rFonts w:hint="eastAsia" w:ascii="Times New Roman" w:hAnsi="Times New Roman" w:cs="Times New Roman" w:eastAsiaTheme="minorEastAsia"/>
          <w:bCs/>
          <w:sz w:val="20"/>
          <w:szCs w:val="22"/>
          <w:lang w:val="en-US" w:eastAsia="zh-CN" w:bidi="ar-SA"/>
        </w:rPr>
        <w:t>Open issue</w:t>
      </w:r>
      <w:r>
        <w:rPr>
          <w:rFonts w:hint="eastAsia" w:cs="Times New Roman"/>
          <w:bCs/>
          <w:sz w:val="20"/>
          <w:szCs w:val="22"/>
          <w:lang w:val="en-US" w:eastAsia="zh-CN" w:bidi="ar-SA"/>
        </w:rPr>
        <w:t xml:space="preserve"> </w:t>
      </w:r>
      <w:r>
        <w:rPr>
          <w:rFonts w:hint="eastAsia" w:ascii="Times New Roman" w:hAnsi="Times New Roman" w:cs="Times New Roman" w:eastAsiaTheme="minorEastAsia"/>
          <w:bCs/>
          <w:sz w:val="20"/>
          <w:szCs w:val="22"/>
          <w:lang w:val="en-US" w:eastAsia="zh-CN" w:bidi="ar-SA"/>
        </w:rPr>
        <w:t>2: Clarification of Rel-17 legacy QoE capability is only for RRC_CONNECTED</w:t>
      </w:r>
    </w:p>
    <w:p>
      <w:pPr>
        <w:pStyle w:val="46"/>
        <w:numPr>
          <w:ilvl w:val="2"/>
          <w:numId w:val="7"/>
        </w:numPr>
        <w:spacing w:before="120" w:beforeLines="50"/>
        <w:ind w:left="1321" w:hanging="442" w:firstLineChars="0"/>
        <w:rPr>
          <w:rFonts w:hint="eastAsia" w:ascii="Times New Roman" w:hAnsi="Times New Roman" w:cs="Times New Roman" w:eastAsiaTheme="minorEastAsia"/>
          <w:bCs/>
          <w:sz w:val="20"/>
          <w:szCs w:val="22"/>
          <w:lang w:val="en-US" w:eastAsia="zh-CN" w:bidi="ar-SA"/>
        </w:rPr>
      </w:pPr>
      <w:r>
        <w:rPr>
          <w:rFonts w:hint="eastAsia" w:ascii="Times New Roman" w:hAnsi="Times New Roman" w:cs="Times New Roman" w:eastAsiaTheme="minorEastAsia"/>
          <w:bCs/>
          <w:sz w:val="20"/>
          <w:szCs w:val="22"/>
          <w:lang w:val="en-US" w:eastAsia="zh-CN" w:bidi="ar-SA"/>
        </w:rPr>
        <w:t>Open issue</w:t>
      </w:r>
      <w:r>
        <w:rPr>
          <w:rFonts w:hint="eastAsia" w:cs="Times New Roman"/>
          <w:bCs/>
          <w:sz w:val="20"/>
          <w:szCs w:val="22"/>
          <w:lang w:val="en-US" w:eastAsia="zh-CN" w:bidi="ar-SA"/>
        </w:rPr>
        <w:t xml:space="preserve"> </w:t>
      </w:r>
      <w:r>
        <w:rPr>
          <w:rFonts w:hint="eastAsia" w:ascii="Times New Roman" w:hAnsi="Times New Roman" w:cs="Times New Roman" w:eastAsiaTheme="minorEastAsia"/>
          <w:bCs/>
          <w:sz w:val="20"/>
          <w:szCs w:val="22"/>
          <w:lang w:val="en-US" w:eastAsia="zh-CN" w:bidi="ar-SA"/>
        </w:rPr>
        <w:t>3: Clarification of RRC_IDLE/INACTIVE QoE capability includes priority-based QoE report discarding.</w:t>
      </w:r>
    </w:p>
    <w:p>
      <w:pPr>
        <w:pStyle w:val="2"/>
        <w:rPr>
          <w:rFonts w:hint="eastAsia" w:ascii="Times New Roman" w:hAnsi="Times New Roman" w:cs="Times New Roman"/>
          <w:bCs/>
          <w:sz w:val="20"/>
          <w:szCs w:val="22"/>
          <w:lang w:val="en-US" w:eastAsia="zh-CN" w:bidi="ar-SA"/>
        </w:rPr>
      </w:pPr>
      <w:r>
        <w:rPr>
          <w:rFonts w:hint="eastAsia" w:ascii="Times New Roman" w:hAnsi="Times New Roman" w:cs="Times New Roman"/>
          <w:bCs/>
          <w:sz w:val="20"/>
          <w:szCs w:val="22"/>
          <w:lang w:val="en-US" w:eastAsia="zh-CN" w:bidi="ar-SA"/>
        </w:rPr>
        <w:t>For Open issue 1, RAN3 has agreed to introduce AR/MR as a service type for QoE, but SA4 hasn</w:t>
      </w:r>
      <w:r>
        <w:rPr>
          <w:rFonts w:hint="default" w:ascii="Times New Roman" w:hAnsi="Times New Roman" w:cs="Times New Roman"/>
          <w:bCs/>
          <w:sz w:val="20"/>
          <w:szCs w:val="22"/>
          <w:lang w:val="en-US" w:eastAsia="zh-CN" w:bidi="ar-SA"/>
        </w:rPr>
        <w:t>’</w:t>
      </w:r>
      <w:r>
        <w:rPr>
          <w:rFonts w:hint="eastAsia" w:ascii="Times New Roman" w:hAnsi="Times New Roman" w:cs="Times New Roman"/>
          <w:bCs/>
          <w:sz w:val="20"/>
          <w:szCs w:val="22"/>
          <w:lang w:val="en-US" w:eastAsia="zh-CN" w:bidi="ar-SA"/>
        </w:rPr>
        <w:t>t formulated the metric for AR/MR. It is suggest to wait for more progress from SA4., therefore no proposal will be made.</w:t>
      </w:r>
    </w:p>
    <w:p>
      <w:pPr>
        <w:pStyle w:val="2"/>
        <w:rPr>
          <w:rFonts w:hint="eastAsia" w:ascii="Times New Roman" w:hAnsi="Times New Roman" w:cs="Times New Roman"/>
          <w:bCs/>
          <w:sz w:val="20"/>
          <w:szCs w:val="22"/>
          <w:lang w:val="en-US" w:eastAsia="zh-CN" w:bidi="ar-SA"/>
        </w:rPr>
      </w:pPr>
      <w:r>
        <w:rPr>
          <w:rFonts w:hint="eastAsia" w:ascii="Times New Roman" w:hAnsi="Times New Roman" w:cs="Times New Roman"/>
          <w:b/>
          <w:bCs w:val="0"/>
          <w:sz w:val="20"/>
          <w:szCs w:val="22"/>
          <w:lang w:val="en-US" w:eastAsia="zh-CN" w:bidi="ar-SA"/>
        </w:rPr>
        <w:t xml:space="preserve">Observation 2: Whether to define AR/MR capability is pending on SA4 progress, no discussion is needed now. </w:t>
      </w:r>
    </w:p>
    <w:p>
      <w:pPr>
        <w:pStyle w:val="2"/>
        <w:rPr>
          <w:rFonts w:hint="eastAsia" w:ascii="Times New Roman" w:hAnsi="Times New Roman" w:cs="Times New Roman"/>
          <w:bCs/>
          <w:sz w:val="20"/>
          <w:szCs w:val="22"/>
          <w:lang w:val="en-US" w:eastAsia="zh-CN" w:bidi="ar-SA"/>
        </w:rPr>
      </w:pPr>
      <w:r>
        <w:rPr>
          <w:rFonts w:hint="eastAsia" w:ascii="Times New Roman" w:hAnsi="Times New Roman" w:cs="Times New Roman"/>
          <w:bCs/>
          <w:sz w:val="20"/>
          <w:szCs w:val="22"/>
          <w:lang w:val="en-US" w:eastAsia="zh-CN" w:bidi="ar-SA"/>
        </w:rPr>
        <w:t>For Open issue 2, since it is agreed that a new UE capability will be used for QoE in idle/inactive states, while the legacy Rel-17 QoE capability (e.g., qoe-Streaming-MeasReport-r17, qoe-MTSI-MeasReport-r17 or qoe-VR-MeasReport-r17) will be used to indicate UE</w:t>
      </w:r>
      <w:r>
        <w:rPr>
          <w:rFonts w:hint="default" w:ascii="Times New Roman" w:hAnsi="Times New Roman" w:cs="Times New Roman"/>
          <w:bCs/>
          <w:sz w:val="20"/>
          <w:szCs w:val="22"/>
          <w:lang w:val="en-US" w:eastAsia="zh-CN" w:bidi="ar-SA"/>
        </w:rPr>
        <w:t>’</w:t>
      </w:r>
      <w:r>
        <w:rPr>
          <w:rFonts w:hint="eastAsia" w:ascii="Times New Roman" w:hAnsi="Times New Roman" w:cs="Times New Roman"/>
          <w:bCs/>
          <w:sz w:val="20"/>
          <w:szCs w:val="22"/>
          <w:lang w:val="en-US" w:eastAsia="zh-CN" w:bidi="ar-SA"/>
        </w:rPr>
        <w:t xml:space="preserve">s capability to support connected mode QoE, it is needed to clarify that  that they only apply in RRC_CONNECTED, which helps differentiating it from the Rel-18 QoE capability for  non-CONNECTED state. </w:t>
      </w:r>
    </w:p>
    <w:p>
      <w:pPr>
        <w:pStyle w:val="2"/>
        <w:rPr>
          <w:rFonts w:hint="default" w:ascii="Times New Roman" w:hAnsi="Times New Roman" w:cs="Times New Roman"/>
          <w:b/>
          <w:bCs w:val="0"/>
          <w:sz w:val="20"/>
          <w:szCs w:val="22"/>
          <w:lang w:val="en-US" w:eastAsia="zh-CN" w:bidi="ar-SA"/>
        </w:rPr>
      </w:pPr>
      <w:r>
        <w:rPr>
          <w:rFonts w:hint="eastAsia" w:ascii="Times New Roman" w:hAnsi="Times New Roman" w:cs="Times New Roman"/>
          <w:b/>
          <w:bCs w:val="0"/>
          <w:sz w:val="20"/>
          <w:szCs w:val="22"/>
          <w:lang w:val="en-US" w:eastAsia="zh-CN" w:bidi="ar-SA"/>
        </w:rPr>
        <w:t>Observation 3: Clarification on legacy QoE capability is needed to differentiate from the QoE capability for non-CONNECTED state.</w:t>
      </w:r>
    </w:p>
    <w:p>
      <w:pPr>
        <w:pStyle w:val="2"/>
        <w:rPr>
          <w:rFonts w:hint="eastAsia" w:ascii="Times New Roman" w:hAnsi="Times New Roman" w:cs="Times New Roman"/>
          <w:bCs/>
          <w:sz w:val="20"/>
          <w:szCs w:val="22"/>
          <w:lang w:val="en-US" w:eastAsia="zh-CN" w:bidi="ar-SA"/>
        </w:rPr>
      </w:pPr>
      <w:r>
        <w:rPr>
          <w:rFonts w:hint="eastAsia" w:ascii="Times New Roman" w:hAnsi="Times New Roman" w:cs="Times New Roman"/>
          <w:bCs/>
          <w:sz w:val="20"/>
          <w:szCs w:val="22"/>
          <w:lang w:val="en-US" w:eastAsia="zh-CN" w:bidi="ar-SA"/>
        </w:rPr>
        <w:t xml:space="preserve">For Open issue 3, there are proposals to consider have new capability for using assisting information, (e.g, priority information) for QoE report discard. In our understanding, this feature is an useful function for UE buffer handling, which is important for QoE performance in idle/inactive, there is no need for additional capability. Therefore, it is preferred no to  introduce a separate capability for priority-based QoE report discarding. </w:t>
      </w:r>
    </w:p>
    <w:p>
      <w:pPr>
        <w:pStyle w:val="2"/>
        <w:rPr>
          <w:rFonts w:hint="default" w:ascii="Times New Roman" w:hAnsi="Times New Roman" w:cs="Times New Roman"/>
          <w:bCs/>
          <w:sz w:val="20"/>
          <w:szCs w:val="22"/>
          <w:lang w:val="en-US" w:eastAsia="zh-CN" w:bidi="ar-SA"/>
        </w:rPr>
      </w:pPr>
      <w:r>
        <w:rPr>
          <w:rFonts w:hint="eastAsia" w:ascii="Times New Roman" w:hAnsi="Times New Roman" w:cs="Times New Roman"/>
          <w:b/>
          <w:bCs w:val="0"/>
          <w:sz w:val="20"/>
          <w:szCs w:val="22"/>
          <w:lang w:val="en-US" w:eastAsia="zh-CN" w:bidi="ar-SA"/>
        </w:rPr>
        <w:t>Observation 4: Assisting information based QoE report discarding  is an important function for UE buffer handling, which is beneficial for QoE performance in idle/inactive.</w:t>
      </w:r>
    </w:p>
    <w:p>
      <w:pPr>
        <w:pStyle w:val="2"/>
        <w:rPr>
          <w:rFonts w:hint="default" w:ascii="Times New Roman" w:hAnsi="Times New Roman" w:eastAsiaTheme="minorEastAsia" w:cstheme="minorBidi"/>
          <w:b/>
          <w:bCs w:val="0"/>
          <w:sz w:val="20"/>
          <w:szCs w:val="22"/>
          <w:highlight w:val="none"/>
          <w:lang w:val="en-US" w:eastAsia="zh-CN" w:bidi="ar-SA"/>
        </w:rPr>
      </w:pPr>
      <w:r>
        <w:rPr>
          <w:rFonts w:ascii="Times New Roman" w:hAnsi="Times New Roman" w:eastAsiaTheme="minorEastAsia" w:cstheme="minorBidi"/>
          <w:b/>
          <w:bCs w:val="0"/>
          <w:sz w:val="20"/>
          <w:szCs w:val="22"/>
          <w:highlight w:val="none"/>
          <w:lang w:val="en-US" w:eastAsia="en-US" w:bidi="ar-SA"/>
        </w:rPr>
        <w:t>Proposa</w:t>
      </w:r>
      <w:r>
        <w:rPr>
          <w:rFonts w:hint="eastAsia" w:ascii="Times New Roman" w:hAnsi="Times New Roman" w:eastAsiaTheme="minorEastAsia" w:cstheme="minorBidi"/>
          <w:b/>
          <w:bCs w:val="0"/>
          <w:sz w:val="20"/>
          <w:szCs w:val="22"/>
          <w:highlight w:val="none"/>
          <w:lang w:val="en-US" w:eastAsia="zh-CN" w:bidi="ar-SA"/>
        </w:rPr>
        <w:t>l 1</w:t>
      </w:r>
      <w:r>
        <w:rPr>
          <w:rFonts w:hint="default" w:ascii="Times New Roman" w:hAnsi="Times New Roman" w:eastAsiaTheme="minorEastAsia" w:cstheme="minorBidi"/>
          <w:b/>
          <w:bCs w:val="0"/>
          <w:sz w:val="20"/>
          <w:szCs w:val="22"/>
          <w:highlight w:val="none"/>
          <w:lang w:val="en-US" w:eastAsia="zh-CN" w:bidi="ar-SA"/>
        </w:rPr>
        <w:t xml:space="preserve">: </w:t>
      </w:r>
      <w:r>
        <w:rPr>
          <w:rFonts w:hint="eastAsia" w:ascii="Times New Roman" w:hAnsi="Times New Roman" w:eastAsiaTheme="minorEastAsia" w:cstheme="minorBidi"/>
          <w:b/>
          <w:bCs w:val="0"/>
          <w:sz w:val="20"/>
          <w:szCs w:val="22"/>
          <w:highlight w:val="none"/>
          <w:lang w:val="en-US" w:eastAsia="zh-CN" w:bidi="ar-SA"/>
        </w:rPr>
        <w:t xml:space="preserve">Confirm </w:t>
      </w:r>
      <w:r>
        <w:rPr>
          <w:rFonts w:hint="eastAsia" w:ascii="Times New Roman" w:hAnsi="Times New Roman" w:cstheme="minorBidi"/>
          <w:b/>
          <w:bCs w:val="0"/>
          <w:sz w:val="20"/>
          <w:szCs w:val="22"/>
          <w:highlight w:val="none"/>
          <w:lang w:val="en-US" w:eastAsia="zh-CN" w:bidi="ar-SA"/>
        </w:rPr>
        <w:t xml:space="preserve">that </w:t>
      </w:r>
      <w:r>
        <w:rPr>
          <w:rFonts w:hint="eastAsia" w:ascii="Times New Roman" w:hAnsi="Times New Roman" w:eastAsiaTheme="minorEastAsia" w:cstheme="minorBidi"/>
          <w:b/>
          <w:bCs w:val="0"/>
          <w:sz w:val="20"/>
          <w:szCs w:val="22"/>
          <w:highlight w:val="none"/>
          <w:lang w:val="en-US" w:eastAsia="zh-CN" w:bidi="ar-SA"/>
        </w:rPr>
        <w:t>Rel</w:t>
      </w:r>
      <w:r>
        <w:rPr>
          <w:rFonts w:ascii="Times New Roman" w:hAnsi="Times New Roman" w:eastAsiaTheme="minorEastAsia" w:cstheme="minorBidi"/>
          <w:b/>
          <w:bCs w:val="0"/>
          <w:sz w:val="20"/>
          <w:szCs w:val="22"/>
          <w:highlight w:val="none"/>
          <w:lang w:val="en-US" w:eastAsia="zh-CN" w:bidi="ar-SA"/>
        </w:rPr>
        <w:t xml:space="preserve">-17 </w:t>
      </w:r>
      <w:r>
        <w:rPr>
          <w:rFonts w:hint="eastAsia" w:ascii="Times New Roman" w:hAnsi="Times New Roman" w:eastAsiaTheme="minorEastAsia" w:cstheme="minorBidi"/>
          <w:b/>
          <w:bCs w:val="0"/>
          <w:sz w:val="20"/>
          <w:szCs w:val="22"/>
          <w:highlight w:val="none"/>
          <w:lang w:val="en-US" w:eastAsia="zh-CN" w:bidi="ar-SA"/>
        </w:rPr>
        <w:t>legacy</w:t>
      </w:r>
      <w:r>
        <w:rPr>
          <w:rFonts w:ascii="Times New Roman" w:hAnsi="Times New Roman" w:eastAsiaTheme="minorEastAsia" w:cstheme="minorBidi"/>
          <w:b/>
          <w:bCs w:val="0"/>
          <w:sz w:val="20"/>
          <w:szCs w:val="22"/>
          <w:highlight w:val="none"/>
          <w:lang w:val="en-US" w:eastAsia="zh-CN" w:bidi="ar-SA"/>
        </w:rPr>
        <w:t xml:space="preserve"> </w:t>
      </w:r>
      <w:r>
        <w:rPr>
          <w:rFonts w:hint="eastAsia" w:ascii="Times New Roman" w:hAnsi="Times New Roman" w:eastAsiaTheme="minorEastAsia" w:cstheme="minorBidi"/>
          <w:b/>
          <w:bCs w:val="0"/>
          <w:sz w:val="20"/>
          <w:szCs w:val="22"/>
          <w:highlight w:val="none"/>
          <w:lang w:val="en-US" w:eastAsia="zh-CN" w:bidi="ar-SA"/>
        </w:rPr>
        <w:t>QoE</w:t>
      </w:r>
      <w:r>
        <w:rPr>
          <w:rFonts w:ascii="Times New Roman" w:hAnsi="Times New Roman" w:eastAsiaTheme="minorEastAsia" w:cstheme="minorBidi"/>
          <w:b/>
          <w:bCs w:val="0"/>
          <w:sz w:val="20"/>
          <w:szCs w:val="22"/>
          <w:highlight w:val="none"/>
          <w:lang w:val="en-US" w:eastAsia="zh-CN" w:bidi="ar-SA"/>
        </w:rPr>
        <w:t xml:space="preserve"> </w:t>
      </w:r>
      <w:r>
        <w:rPr>
          <w:rFonts w:hint="eastAsia" w:ascii="Times New Roman" w:hAnsi="Times New Roman" w:eastAsiaTheme="minorEastAsia" w:cstheme="minorBidi"/>
          <w:b/>
          <w:bCs w:val="0"/>
          <w:sz w:val="20"/>
          <w:szCs w:val="22"/>
          <w:highlight w:val="none"/>
          <w:lang w:val="en-US" w:eastAsia="zh-CN" w:bidi="ar-SA"/>
        </w:rPr>
        <w:t>capability</w:t>
      </w:r>
      <w:r>
        <w:rPr>
          <w:rFonts w:ascii="Times New Roman" w:hAnsi="Times New Roman" w:eastAsiaTheme="minorEastAsia" w:cstheme="minorBidi"/>
          <w:b/>
          <w:bCs w:val="0"/>
          <w:sz w:val="20"/>
          <w:szCs w:val="22"/>
          <w:highlight w:val="none"/>
          <w:lang w:val="en-US" w:eastAsia="zh-CN" w:bidi="ar-SA"/>
        </w:rPr>
        <w:t xml:space="preserve"> </w:t>
      </w:r>
      <w:r>
        <w:rPr>
          <w:rFonts w:hint="eastAsia" w:ascii="Times New Roman" w:hAnsi="Times New Roman" w:eastAsiaTheme="minorEastAsia" w:cstheme="minorBidi"/>
          <w:b/>
          <w:bCs w:val="0"/>
          <w:sz w:val="20"/>
          <w:szCs w:val="22"/>
          <w:highlight w:val="none"/>
          <w:lang w:val="en-US" w:eastAsia="zh-CN" w:bidi="ar-SA"/>
        </w:rPr>
        <w:t>is</w:t>
      </w:r>
      <w:r>
        <w:rPr>
          <w:rFonts w:ascii="Times New Roman" w:hAnsi="Times New Roman" w:eastAsiaTheme="minorEastAsia" w:cstheme="minorBidi"/>
          <w:b/>
          <w:bCs w:val="0"/>
          <w:sz w:val="20"/>
          <w:szCs w:val="22"/>
          <w:highlight w:val="none"/>
          <w:lang w:val="en-US" w:eastAsia="zh-CN" w:bidi="ar-SA"/>
        </w:rPr>
        <w:t xml:space="preserve"> </w:t>
      </w:r>
      <w:r>
        <w:rPr>
          <w:rFonts w:hint="eastAsia" w:ascii="Times New Roman" w:hAnsi="Times New Roman" w:eastAsiaTheme="minorEastAsia" w:cstheme="minorBidi"/>
          <w:b/>
          <w:bCs w:val="0"/>
          <w:sz w:val="20"/>
          <w:szCs w:val="22"/>
          <w:highlight w:val="none"/>
          <w:lang w:val="en-US" w:eastAsia="zh-CN" w:bidi="ar-SA"/>
        </w:rPr>
        <w:t>only</w:t>
      </w:r>
      <w:r>
        <w:rPr>
          <w:rFonts w:ascii="Times New Roman" w:hAnsi="Times New Roman" w:eastAsiaTheme="minorEastAsia" w:cstheme="minorBidi"/>
          <w:b/>
          <w:bCs w:val="0"/>
          <w:sz w:val="20"/>
          <w:szCs w:val="22"/>
          <w:highlight w:val="none"/>
          <w:lang w:val="en-US" w:eastAsia="zh-CN" w:bidi="ar-SA"/>
        </w:rPr>
        <w:t xml:space="preserve"> </w:t>
      </w:r>
      <w:r>
        <w:rPr>
          <w:rFonts w:hint="eastAsia" w:ascii="Times New Roman" w:hAnsi="Times New Roman" w:eastAsiaTheme="minorEastAsia" w:cstheme="minorBidi"/>
          <w:b/>
          <w:bCs w:val="0"/>
          <w:sz w:val="20"/>
          <w:szCs w:val="22"/>
          <w:highlight w:val="none"/>
          <w:lang w:val="en-US" w:eastAsia="zh-CN" w:bidi="ar-SA"/>
        </w:rPr>
        <w:t>for</w:t>
      </w:r>
      <w:r>
        <w:rPr>
          <w:rFonts w:ascii="Times New Roman" w:hAnsi="Times New Roman" w:eastAsiaTheme="minorEastAsia" w:cstheme="minorBidi"/>
          <w:b/>
          <w:bCs w:val="0"/>
          <w:sz w:val="20"/>
          <w:szCs w:val="22"/>
          <w:highlight w:val="none"/>
          <w:lang w:val="en-US" w:eastAsia="zh-CN" w:bidi="ar-SA"/>
        </w:rPr>
        <w:t xml:space="preserve"> </w:t>
      </w:r>
      <w:r>
        <w:rPr>
          <w:rFonts w:hint="eastAsia" w:ascii="Times New Roman" w:hAnsi="Times New Roman" w:eastAsiaTheme="minorEastAsia" w:cstheme="minorBidi"/>
          <w:b/>
          <w:bCs w:val="0"/>
          <w:sz w:val="20"/>
          <w:szCs w:val="22"/>
          <w:highlight w:val="none"/>
          <w:lang w:val="en-US" w:eastAsia="zh-CN" w:bidi="ar-SA"/>
        </w:rPr>
        <w:t>RRC</w:t>
      </w:r>
      <w:r>
        <w:rPr>
          <w:rFonts w:ascii="Times New Roman" w:hAnsi="Times New Roman" w:eastAsiaTheme="minorEastAsia" w:cstheme="minorBidi"/>
          <w:b/>
          <w:bCs w:val="0"/>
          <w:sz w:val="20"/>
          <w:szCs w:val="22"/>
          <w:highlight w:val="none"/>
          <w:lang w:val="en-US" w:eastAsia="zh-CN" w:bidi="ar-SA"/>
        </w:rPr>
        <w:t>_CONNECTED</w:t>
      </w:r>
      <w:r>
        <w:rPr>
          <w:rFonts w:hint="eastAsia" w:ascii="Times New Roman" w:hAnsi="Times New Roman" w:cstheme="minorBidi"/>
          <w:b/>
          <w:bCs w:val="0"/>
          <w:sz w:val="20"/>
          <w:szCs w:val="22"/>
          <w:highlight w:val="none"/>
          <w:lang w:val="en-US" w:eastAsia="zh-CN" w:bidi="ar-SA"/>
        </w:rPr>
        <w:t>.</w:t>
      </w:r>
    </w:p>
    <w:p>
      <w:pPr>
        <w:pStyle w:val="2"/>
        <w:rPr>
          <w:rFonts w:hint="eastAsia" w:eastAsia="宋体"/>
          <w:highlight w:val="none"/>
          <w:lang w:val="en-US" w:eastAsia="zh-CN"/>
        </w:rPr>
      </w:pPr>
      <w:r>
        <w:rPr>
          <w:rFonts w:ascii="Times New Roman" w:hAnsi="Times New Roman" w:eastAsiaTheme="minorEastAsia" w:cstheme="minorBidi"/>
          <w:b/>
          <w:bCs w:val="0"/>
          <w:sz w:val="20"/>
          <w:szCs w:val="22"/>
          <w:highlight w:val="none"/>
          <w:lang w:val="en-US" w:eastAsia="en-US" w:bidi="ar-SA"/>
        </w:rPr>
        <w:t>Proposa</w:t>
      </w:r>
      <w:r>
        <w:rPr>
          <w:rFonts w:hint="eastAsia" w:ascii="Times New Roman" w:hAnsi="Times New Roman" w:eastAsiaTheme="minorEastAsia" w:cstheme="minorBidi"/>
          <w:b/>
          <w:bCs w:val="0"/>
          <w:sz w:val="20"/>
          <w:szCs w:val="22"/>
          <w:highlight w:val="none"/>
          <w:lang w:val="en-US" w:eastAsia="zh-CN" w:bidi="ar-SA"/>
        </w:rPr>
        <w:t xml:space="preserve">l </w:t>
      </w:r>
      <w:r>
        <w:rPr>
          <w:rFonts w:hint="eastAsia" w:ascii="Times New Roman" w:hAnsi="Times New Roman" w:cstheme="minorBidi"/>
          <w:b/>
          <w:bCs w:val="0"/>
          <w:sz w:val="20"/>
          <w:szCs w:val="22"/>
          <w:highlight w:val="none"/>
          <w:lang w:val="en-US" w:eastAsia="zh-CN" w:bidi="ar-SA"/>
        </w:rPr>
        <w:t>2</w:t>
      </w:r>
      <w:r>
        <w:rPr>
          <w:rFonts w:hint="default" w:ascii="Times New Roman" w:hAnsi="Times New Roman" w:eastAsiaTheme="minorEastAsia" w:cstheme="minorBidi"/>
          <w:b/>
          <w:bCs w:val="0"/>
          <w:sz w:val="20"/>
          <w:szCs w:val="22"/>
          <w:highlight w:val="none"/>
          <w:lang w:val="en-US" w:eastAsia="zh-CN" w:bidi="ar-SA"/>
        </w:rPr>
        <w:t xml:space="preserve">: </w:t>
      </w:r>
      <w:r>
        <w:rPr>
          <w:rFonts w:hint="eastAsia" w:ascii="Times New Roman" w:hAnsi="Times New Roman" w:cstheme="minorBidi"/>
          <w:b/>
          <w:bCs w:val="0"/>
          <w:sz w:val="20"/>
          <w:szCs w:val="22"/>
          <w:highlight w:val="none"/>
          <w:lang w:val="en-US" w:eastAsia="zh-CN" w:bidi="ar-SA"/>
        </w:rPr>
        <w:t>No need</w:t>
      </w:r>
      <w:r>
        <w:rPr>
          <w:rFonts w:hint="eastAsia" w:ascii="Times New Roman" w:hAnsi="Times New Roman" w:eastAsiaTheme="minorEastAsia" w:cstheme="minorBidi"/>
          <w:b/>
          <w:bCs w:val="0"/>
          <w:sz w:val="20"/>
          <w:szCs w:val="22"/>
          <w:highlight w:val="none"/>
          <w:lang w:val="en-US" w:eastAsia="zh-CN" w:bidi="ar-SA"/>
        </w:rPr>
        <w:t xml:space="preserve"> to introduce a separate capability for priority-based QoE report discarding.</w:t>
      </w:r>
    </w:p>
    <w:bookmarkEnd w:id="1"/>
    <w:p>
      <w:pPr>
        <w:pStyle w:val="3"/>
        <w:rPr>
          <w:rFonts w:cs="Arial"/>
          <w:b/>
          <w:lang w:val="en-US"/>
        </w:rPr>
      </w:pPr>
      <w:bookmarkStart w:id="2" w:name="_Hlk83889356"/>
      <w:bookmarkStart w:id="3" w:name="_Hlk83889312"/>
      <w:r>
        <w:rPr>
          <w:rFonts w:cs="Arial"/>
          <w:b/>
          <w:lang w:val="en-US"/>
        </w:rPr>
        <w:t>Conclusion</w:t>
      </w:r>
    </w:p>
    <w:bookmarkEnd w:id="2"/>
    <w:p>
      <w:pPr>
        <w:pStyle w:val="2"/>
        <w:rPr>
          <w:rFonts w:hint="default" w:ascii="Times New Roman" w:hAnsi="Times New Roman" w:cs="Times New Roman"/>
        </w:rPr>
      </w:pPr>
      <w:r>
        <w:rPr>
          <w:rFonts w:hint="default" w:ascii="Times New Roman" w:hAnsi="Times New Roman" w:cs="Times New Roman"/>
        </w:rPr>
        <w:t xml:space="preserve">In </w:t>
      </w:r>
      <w:bookmarkStart w:id="4" w:name="_Hlk83889481"/>
      <w:r>
        <w:rPr>
          <w:rFonts w:hint="default" w:ascii="Times New Roman" w:hAnsi="Times New Roman" w:cs="Times New Roman"/>
        </w:rPr>
        <w:t xml:space="preserve">previous sections, the following observations and proposals were made: </w:t>
      </w:r>
    </w:p>
    <w:p>
      <w:pPr>
        <w:spacing w:after="0"/>
        <w:rPr>
          <w:rFonts w:hint="default"/>
          <w:b w:val="0"/>
          <w:bCs/>
          <w:i/>
          <w:iCs/>
          <w:lang w:val="en-US" w:eastAsia="zh-CN"/>
        </w:rPr>
      </w:pPr>
      <w:r>
        <w:rPr>
          <w:rFonts w:hint="eastAsia"/>
          <w:b w:val="0"/>
          <w:bCs/>
          <w:i/>
          <w:iCs/>
          <w:highlight w:val="none"/>
          <w:lang w:val="en-US" w:eastAsia="zh-CN"/>
        </w:rPr>
        <w:t xml:space="preserve">Observation 1: Considering that RAN2 does not actually discuss the details to supports QoE for redCap UE, there is no need to introduce a RedCap-specific QoE capability in R18. </w:t>
      </w:r>
    </w:p>
    <w:p>
      <w:pPr>
        <w:pStyle w:val="2"/>
        <w:rPr>
          <w:rFonts w:hint="eastAsia" w:ascii="Times New Roman" w:hAnsi="Times New Roman" w:cs="Times New Roman"/>
          <w:b w:val="0"/>
          <w:bCs/>
          <w:i/>
          <w:iCs/>
          <w:sz w:val="20"/>
          <w:szCs w:val="22"/>
          <w:lang w:val="en-US" w:eastAsia="zh-CN" w:bidi="ar-SA"/>
        </w:rPr>
      </w:pPr>
      <w:r>
        <w:rPr>
          <w:rFonts w:hint="eastAsia" w:ascii="Times New Roman" w:hAnsi="Times New Roman" w:cs="Times New Roman"/>
          <w:b w:val="0"/>
          <w:bCs/>
          <w:i/>
          <w:iCs/>
          <w:sz w:val="20"/>
          <w:szCs w:val="22"/>
          <w:lang w:val="en-US" w:eastAsia="zh-CN" w:bidi="ar-SA"/>
        </w:rPr>
        <w:t xml:space="preserve">Observation 2: Whether to define AR/MR capability is pending on SA4 progress, no discussion is needed now. </w:t>
      </w:r>
    </w:p>
    <w:p>
      <w:pPr>
        <w:pStyle w:val="2"/>
        <w:rPr>
          <w:rFonts w:hint="default" w:ascii="Times New Roman" w:hAnsi="Times New Roman" w:cs="Times New Roman"/>
          <w:b w:val="0"/>
          <w:bCs/>
          <w:i/>
          <w:iCs/>
        </w:rPr>
      </w:pPr>
      <w:r>
        <w:rPr>
          <w:rFonts w:hint="eastAsia" w:ascii="Times New Roman" w:hAnsi="Times New Roman" w:cs="Times New Roman"/>
          <w:b w:val="0"/>
          <w:bCs/>
          <w:i/>
          <w:iCs/>
          <w:sz w:val="20"/>
          <w:szCs w:val="22"/>
          <w:lang w:val="en-US" w:eastAsia="zh-CN" w:bidi="ar-SA"/>
        </w:rPr>
        <w:t>Observation 3: Clarification on legacy QoE capability is needed to differentiate from the QoE capability for non-CONNECTED state.</w:t>
      </w:r>
    </w:p>
    <w:bookmarkEnd w:id="3"/>
    <w:bookmarkEnd w:id="4"/>
    <w:p>
      <w:pPr>
        <w:pStyle w:val="2"/>
        <w:rPr>
          <w:rFonts w:hint="default" w:ascii="Times New Roman" w:hAnsi="Times New Roman" w:cs="Times New Roman"/>
          <w:b w:val="0"/>
          <w:bCs/>
          <w:i/>
          <w:iCs/>
          <w:sz w:val="20"/>
          <w:szCs w:val="22"/>
          <w:lang w:val="en-US" w:eastAsia="zh-CN" w:bidi="ar-SA"/>
        </w:rPr>
      </w:pPr>
      <w:r>
        <w:rPr>
          <w:rFonts w:hint="eastAsia" w:ascii="Times New Roman" w:hAnsi="Times New Roman" w:cs="Times New Roman"/>
          <w:b w:val="0"/>
          <w:bCs/>
          <w:i/>
          <w:iCs/>
          <w:sz w:val="20"/>
          <w:szCs w:val="22"/>
          <w:lang w:val="en-US" w:eastAsia="zh-CN" w:bidi="ar-SA"/>
        </w:rPr>
        <w:t>Observation 4: Assisting information based QoE report discarding  is an important function for UE buffer handling, which is beneficial for QoE performance in idle/inactive.</w:t>
      </w:r>
    </w:p>
    <w:p>
      <w:pPr>
        <w:pStyle w:val="2"/>
        <w:rPr>
          <w:rFonts w:hint="default" w:ascii="Times New Roman" w:hAnsi="Times New Roman" w:eastAsiaTheme="minorEastAsia" w:cstheme="minorBidi"/>
          <w:b/>
          <w:bCs w:val="0"/>
          <w:sz w:val="20"/>
          <w:szCs w:val="22"/>
          <w:highlight w:val="none"/>
          <w:lang w:val="en-US" w:eastAsia="zh-CN" w:bidi="ar-SA"/>
        </w:rPr>
      </w:pPr>
      <w:r>
        <w:rPr>
          <w:rFonts w:ascii="Times New Roman" w:hAnsi="Times New Roman" w:eastAsiaTheme="minorEastAsia" w:cstheme="minorBidi"/>
          <w:b/>
          <w:bCs w:val="0"/>
          <w:sz w:val="20"/>
          <w:szCs w:val="22"/>
          <w:highlight w:val="none"/>
          <w:lang w:val="en-US" w:eastAsia="en-US" w:bidi="ar-SA"/>
        </w:rPr>
        <w:t>Proposa</w:t>
      </w:r>
      <w:r>
        <w:rPr>
          <w:rFonts w:hint="eastAsia" w:ascii="Times New Roman" w:hAnsi="Times New Roman" w:eastAsiaTheme="minorEastAsia" w:cstheme="minorBidi"/>
          <w:b/>
          <w:bCs w:val="0"/>
          <w:sz w:val="20"/>
          <w:szCs w:val="22"/>
          <w:highlight w:val="none"/>
          <w:lang w:val="en-US" w:eastAsia="zh-CN" w:bidi="ar-SA"/>
        </w:rPr>
        <w:t>l 1</w:t>
      </w:r>
      <w:r>
        <w:rPr>
          <w:rFonts w:hint="default" w:ascii="Times New Roman" w:hAnsi="Times New Roman" w:eastAsiaTheme="minorEastAsia" w:cstheme="minorBidi"/>
          <w:b/>
          <w:bCs w:val="0"/>
          <w:sz w:val="20"/>
          <w:szCs w:val="22"/>
          <w:highlight w:val="none"/>
          <w:lang w:val="en-US" w:eastAsia="zh-CN" w:bidi="ar-SA"/>
        </w:rPr>
        <w:t xml:space="preserve">: </w:t>
      </w:r>
      <w:r>
        <w:rPr>
          <w:rFonts w:hint="eastAsia" w:ascii="Times New Roman" w:hAnsi="Times New Roman" w:eastAsiaTheme="minorEastAsia" w:cstheme="minorBidi"/>
          <w:b/>
          <w:bCs w:val="0"/>
          <w:sz w:val="20"/>
          <w:szCs w:val="22"/>
          <w:highlight w:val="none"/>
          <w:lang w:val="en-US" w:eastAsia="zh-CN" w:bidi="ar-SA"/>
        </w:rPr>
        <w:t xml:space="preserve">Confirm </w:t>
      </w:r>
      <w:r>
        <w:rPr>
          <w:rFonts w:hint="eastAsia" w:ascii="Times New Roman" w:hAnsi="Times New Roman" w:cstheme="minorBidi"/>
          <w:b/>
          <w:bCs w:val="0"/>
          <w:sz w:val="20"/>
          <w:szCs w:val="22"/>
          <w:highlight w:val="none"/>
          <w:lang w:val="en-US" w:eastAsia="zh-CN" w:bidi="ar-SA"/>
        </w:rPr>
        <w:t xml:space="preserve">that </w:t>
      </w:r>
      <w:r>
        <w:rPr>
          <w:rFonts w:hint="eastAsia" w:ascii="Times New Roman" w:hAnsi="Times New Roman" w:eastAsiaTheme="minorEastAsia" w:cstheme="minorBidi"/>
          <w:b/>
          <w:bCs w:val="0"/>
          <w:sz w:val="20"/>
          <w:szCs w:val="22"/>
          <w:highlight w:val="none"/>
          <w:lang w:val="en-US" w:eastAsia="zh-CN" w:bidi="ar-SA"/>
        </w:rPr>
        <w:t>Rel</w:t>
      </w:r>
      <w:r>
        <w:rPr>
          <w:rFonts w:ascii="Times New Roman" w:hAnsi="Times New Roman" w:eastAsiaTheme="minorEastAsia" w:cstheme="minorBidi"/>
          <w:b/>
          <w:bCs w:val="0"/>
          <w:sz w:val="20"/>
          <w:szCs w:val="22"/>
          <w:highlight w:val="none"/>
          <w:lang w:val="en-US" w:eastAsia="zh-CN" w:bidi="ar-SA"/>
        </w:rPr>
        <w:t xml:space="preserve">-17 </w:t>
      </w:r>
      <w:r>
        <w:rPr>
          <w:rFonts w:hint="eastAsia" w:ascii="Times New Roman" w:hAnsi="Times New Roman" w:eastAsiaTheme="minorEastAsia" w:cstheme="minorBidi"/>
          <w:b/>
          <w:bCs w:val="0"/>
          <w:sz w:val="20"/>
          <w:szCs w:val="22"/>
          <w:highlight w:val="none"/>
          <w:lang w:val="en-US" w:eastAsia="zh-CN" w:bidi="ar-SA"/>
        </w:rPr>
        <w:t>legacy</w:t>
      </w:r>
      <w:r>
        <w:rPr>
          <w:rFonts w:ascii="Times New Roman" w:hAnsi="Times New Roman" w:eastAsiaTheme="minorEastAsia" w:cstheme="minorBidi"/>
          <w:b/>
          <w:bCs w:val="0"/>
          <w:sz w:val="20"/>
          <w:szCs w:val="22"/>
          <w:highlight w:val="none"/>
          <w:lang w:val="en-US" w:eastAsia="zh-CN" w:bidi="ar-SA"/>
        </w:rPr>
        <w:t xml:space="preserve"> </w:t>
      </w:r>
      <w:r>
        <w:rPr>
          <w:rFonts w:hint="eastAsia" w:ascii="Times New Roman" w:hAnsi="Times New Roman" w:eastAsiaTheme="minorEastAsia" w:cstheme="minorBidi"/>
          <w:b/>
          <w:bCs w:val="0"/>
          <w:sz w:val="20"/>
          <w:szCs w:val="22"/>
          <w:highlight w:val="none"/>
          <w:lang w:val="en-US" w:eastAsia="zh-CN" w:bidi="ar-SA"/>
        </w:rPr>
        <w:t>QoE</w:t>
      </w:r>
      <w:r>
        <w:rPr>
          <w:rFonts w:ascii="Times New Roman" w:hAnsi="Times New Roman" w:eastAsiaTheme="minorEastAsia" w:cstheme="minorBidi"/>
          <w:b/>
          <w:bCs w:val="0"/>
          <w:sz w:val="20"/>
          <w:szCs w:val="22"/>
          <w:highlight w:val="none"/>
          <w:lang w:val="en-US" w:eastAsia="zh-CN" w:bidi="ar-SA"/>
        </w:rPr>
        <w:t xml:space="preserve"> </w:t>
      </w:r>
      <w:r>
        <w:rPr>
          <w:rFonts w:hint="eastAsia" w:ascii="Times New Roman" w:hAnsi="Times New Roman" w:eastAsiaTheme="minorEastAsia" w:cstheme="minorBidi"/>
          <w:b/>
          <w:bCs w:val="0"/>
          <w:sz w:val="20"/>
          <w:szCs w:val="22"/>
          <w:highlight w:val="none"/>
          <w:lang w:val="en-US" w:eastAsia="zh-CN" w:bidi="ar-SA"/>
        </w:rPr>
        <w:t>capability</w:t>
      </w:r>
      <w:r>
        <w:rPr>
          <w:rFonts w:ascii="Times New Roman" w:hAnsi="Times New Roman" w:eastAsiaTheme="minorEastAsia" w:cstheme="minorBidi"/>
          <w:b/>
          <w:bCs w:val="0"/>
          <w:sz w:val="20"/>
          <w:szCs w:val="22"/>
          <w:highlight w:val="none"/>
          <w:lang w:val="en-US" w:eastAsia="zh-CN" w:bidi="ar-SA"/>
        </w:rPr>
        <w:t xml:space="preserve"> </w:t>
      </w:r>
      <w:r>
        <w:rPr>
          <w:rFonts w:hint="eastAsia" w:ascii="Times New Roman" w:hAnsi="Times New Roman" w:eastAsiaTheme="minorEastAsia" w:cstheme="minorBidi"/>
          <w:b/>
          <w:bCs w:val="0"/>
          <w:sz w:val="20"/>
          <w:szCs w:val="22"/>
          <w:highlight w:val="none"/>
          <w:lang w:val="en-US" w:eastAsia="zh-CN" w:bidi="ar-SA"/>
        </w:rPr>
        <w:t>is</w:t>
      </w:r>
      <w:r>
        <w:rPr>
          <w:rFonts w:ascii="Times New Roman" w:hAnsi="Times New Roman" w:eastAsiaTheme="minorEastAsia" w:cstheme="minorBidi"/>
          <w:b/>
          <w:bCs w:val="0"/>
          <w:sz w:val="20"/>
          <w:szCs w:val="22"/>
          <w:highlight w:val="none"/>
          <w:lang w:val="en-US" w:eastAsia="zh-CN" w:bidi="ar-SA"/>
        </w:rPr>
        <w:t xml:space="preserve"> </w:t>
      </w:r>
      <w:r>
        <w:rPr>
          <w:rFonts w:hint="eastAsia" w:ascii="Times New Roman" w:hAnsi="Times New Roman" w:eastAsiaTheme="minorEastAsia" w:cstheme="minorBidi"/>
          <w:b/>
          <w:bCs w:val="0"/>
          <w:sz w:val="20"/>
          <w:szCs w:val="22"/>
          <w:highlight w:val="none"/>
          <w:lang w:val="en-US" w:eastAsia="zh-CN" w:bidi="ar-SA"/>
        </w:rPr>
        <w:t>only</w:t>
      </w:r>
      <w:r>
        <w:rPr>
          <w:rFonts w:ascii="Times New Roman" w:hAnsi="Times New Roman" w:eastAsiaTheme="minorEastAsia" w:cstheme="minorBidi"/>
          <w:b/>
          <w:bCs w:val="0"/>
          <w:sz w:val="20"/>
          <w:szCs w:val="22"/>
          <w:highlight w:val="none"/>
          <w:lang w:val="en-US" w:eastAsia="zh-CN" w:bidi="ar-SA"/>
        </w:rPr>
        <w:t xml:space="preserve"> </w:t>
      </w:r>
      <w:r>
        <w:rPr>
          <w:rFonts w:hint="eastAsia" w:ascii="Times New Roman" w:hAnsi="Times New Roman" w:eastAsiaTheme="minorEastAsia" w:cstheme="minorBidi"/>
          <w:b/>
          <w:bCs w:val="0"/>
          <w:sz w:val="20"/>
          <w:szCs w:val="22"/>
          <w:highlight w:val="none"/>
          <w:lang w:val="en-US" w:eastAsia="zh-CN" w:bidi="ar-SA"/>
        </w:rPr>
        <w:t>for</w:t>
      </w:r>
      <w:r>
        <w:rPr>
          <w:rFonts w:ascii="Times New Roman" w:hAnsi="Times New Roman" w:eastAsiaTheme="minorEastAsia" w:cstheme="minorBidi"/>
          <w:b/>
          <w:bCs w:val="0"/>
          <w:sz w:val="20"/>
          <w:szCs w:val="22"/>
          <w:highlight w:val="none"/>
          <w:lang w:val="en-US" w:eastAsia="zh-CN" w:bidi="ar-SA"/>
        </w:rPr>
        <w:t xml:space="preserve"> </w:t>
      </w:r>
      <w:r>
        <w:rPr>
          <w:rFonts w:hint="eastAsia" w:ascii="Times New Roman" w:hAnsi="Times New Roman" w:eastAsiaTheme="minorEastAsia" w:cstheme="minorBidi"/>
          <w:b/>
          <w:bCs w:val="0"/>
          <w:sz w:val="20"/>
          <w:szCs w:val="22"/>
          <w:highlight w:val="none"/>
          <w:lang w:val="en-US" w:eastAsia="zh-CN" w:bidi="ar-SA"/>
        </w:rPr>
        <w:t>RRC</w:t>
      </w:r>
      <w:r>
        <w:rPr>
          <w:rFonts w:ascii="Times New Roman" w:hAnsi="Times New Roman" w:eastAsiaTheme="minorEastAsia" w:cstheme="minorBidi"/>
          <w:b/>
          <w:bCs w:val="0"/>
          <w:sz w:val="20"/>
          <w:szCs w:val="22"/>
          <w:highlight w:val="none"/>
          <w:lang w:val="en-US" w:eastAsia="zh-CN" w:bidi="ar-SA"/>
        </w:rPr>
        <w:t>_CONNECTED</w:t>
      </w:r>
      <w:r>
        <w:rPr>
          <w:rFonts w:hint="eastAsia" w:ascii="Times New Roman" w:hAnsi="Times New Roman" w:cstheme="minorBidi"/>
          <w:b/>
          <w:bCs w:val="0"/>
          <w:sz w:val="20"/>
          <w:szCs w:val="22"/>
          <w:highlight w:val="none"/>
          <w:lang w:val="en-US" w:eastAsia="zh-CN" w:bidi="ar-SA"/>
        </w:rPr>
        <w:t>.</w:t>
      </w:r>
    </w:p>
    <w:p>
      <w:pPr>
        <w:pStyle w:val="2"/>
        <w:rPr>
          <w:rFonts w:hint="default" w:ascii="Times New Roman" w:hAnsi="Times New Roman" w:eastAsiaTheme="minorEastAsia" w:cstheme="minorBidi"/>
          <w:b/>
          <w:bCs w:val="0"/>
          <w:sz w:val="20"/>
          <w:szCs w:val="22"/>
          <w:highlight w:val="none"/>
          <w:lang w:val="en-US" w:eastAsia="zh-CN" w:bidi="ar-SA"/>
        </w:rPr>
      </w:pPr>
      <w:r>
        <w:rPr>
          <w:rFonts w:ascii="Times New Roman" w:hAnsi="Times New Roman" w:eastAsiaTheme="minorEastAsia" w:cstheme="minorBidi"/>
          <w:b/>
          <w:bCs w:val="0"/>
          <w:sz w:val="20"/>
          <w:szCs w:val="22"/>
          <w:highlight w:val="none"/>
          <w:lang w:val="en-US" w:eastAsia="en-US" w:bidi="ar-SA"/>
        </w:rPr>
        <w:t>Proposa</w:t>
      </w:r>
      <w:r>
        <w:rPr>
          <w:rFonts w:hint="eastAsia" w:ascii="Times New Roman" w:hAnsi="Times New Roman" w:eastAsiaTheme="minorEastAsia" w:cstheme="minorBidi"/>
          <w:b/>
          <w:bCs w:val="0"/>
          <w:sz w:val="20"/>
          <w:szCs w:val="22"/>
          <w:highlight w:val="none"/>
          <w:lang w:val="en-US" w:eastAsia="zh-CN" w:bidi="ar-SA"/>
        </w:rPr>
        <w:t xml:space="preserve">l </w:t>
      </w:r>
      <w:r>
        <w:rPr>
          <w:rFonts w:hint="eastAsia" w:ascii="Times New Roman" w:hAnsi="Times New Roman" w:cstheme="minorBidi"/>
          <w:b/>
          <w:bCs w:val="0"/>
          <w:sz w:val="20"/>
          <w:szCs w:val="22"/>
          <w:highlight w:val="none"/>
          <w:lang w:val="en-US" w:eastAsia="zh-CN" w:bidi="ar-SA"/>
        </w:rPr>
        <w:t>2</w:t>
      </w:r>
      <w:bookmarkStart w:id="5" w:name="_GoBack"/>
      <w:bookmarkEnd w:id="5"/>
      <w:r>
        <w:rPr>
          <w:rFonts w:hint="default" w:ascii="Times New Roman" w:hAnsi="Times New Roman" w:eastAsiaTheme="minorEastAsia" w:cstheme="minorBidi"/>
          <w:b/>
          <w:bCs w:val="0"/>
          <w:sz w:val="20"/>
          <w:szCs w:val="22"/>
          <w:highlight w:val="none"/>
          <w:lang w:val="en-US" w:eastAsia="zh-CN" w:bidi="ar-SA"/>
        </w:rPr>
        <w:t xml:space="preserve">: </w:t>
      </w:r>
      <w:r>
        <w:rPr>
          <w:rFonts w:hint="eastAsia" w:ascii="Times New Roman" w:hAnsi="Times New Roman" w:cstheme="minorBidi"/>
          <w:b/>
          <w:bCs w:val="0"/>
          <w:sz w:val="20"/>
          <w:szCs w:val="22"/>
          <w:highlight w:val="none"/>
          <w:lang w:val="en-US" w:eastAsia="zh-CN" w:bidi="ar-SA"/>
        </w:rPr>
        <w:t>No need</w:t>
      </w:r>
      <w:r>
        <w:rPr>
          <w:rFonts w:hint="eastAsia" w:ascii="Times New Roman" w:hAnsi="Times New Roman" w:eastAsiaTheme="minorEastAsia" w:cstheme="minorBidi"/>
          <w:b/>
          <w:bCs w:val="0"/>
          <w:sz w:val="20"/>
          <w:szCs w:val="22"/>
          <w:highlight w:val="none"/>
          <w:lang w:val="en-US" w:eastAsia="zh-CN" w:bidi="ar-SA"/>
        </w:rPr>
        <w:t xml:space="preserve"> to introduce a separate capability for priority-based QoE report discarding.</w:t>
      </w:r>
    </w:p>
    <w:p>
      <w:pPr>
        <w:pStyle w:val="2"/>
        <w:rPr>
          <w:rFonts w:hint="default"/>
          <w:lang w:val="en-US" w:eastAsia="zh-CN"/>
        </w:rPr>
      </w:pPr>
    </w:p>
    <w:p>
      <w:pPr>
        <w:pStyle w:val="3"/>
        <w:rPr>
          <w:rFonts w:cs="Arial"/>
          <w:b/>
          <w:lang w:val="en-US" w:eastAsia="ja-JP"/>
        </w:rPr>
        <w:sectPr>
          <w:footerReference r:id="rId6" w:type="default"/>
          <w:headerReference r:id="rId5" w:type="even"/>
          <w:footnotePr>
            <w:numRestart w:val="eachSect"/>
          </w:footnotePr>
          <w:type w:val="continuous"/>
          <w:pgSz w:w="11907" w:h="16840"/>
          <w:pgMar w:top="1134" w:right="1134" w:bottom="1418" w:left="1134" w:header="680" w:footer="567" w:gutter="0"/>
          <w:cols w:space="720" w:num="1"/>
          <w:docGrid w:linePitch="272" w:charSpace="0"/>
        </w:sectPr>
      </w:pPr>
    </w:p>
    <w:p>
      <w:pPr>
        <w:pStyle w:val="3"/>
        <w:rPr>
          <w:rFonts w:cs="Arial"/>
          <w:b/>
          <w:lang w:val="en-US" w:eastAsia="ja-JP"/>
        </w:rPr>
      </w:pPr>
      <w:r>
        <w:rPr>
          <w:rFonts w:cs="Arial"/>
          <w:b/>
          <w:lang w:val="en-US" w:eastAsia="ja-JP"/>
        </w:rPr>
        <w:t>References</w:t>
      </w:r>
    </w:p>
    <w:p>
      <w:pPr>
        <w:pStyle w:val="46"/>
        <w:numPr>
          <w:ilvl w:val="0"/>
          <w:numId w:val="8"/>
        </w:numPr>
        <w:rPr>
          <w:rFonts w:hint="default" w:ascii="Times New Roman" w:hAnsi="Times New Roman" w:eastAsiaTheme="minorEastAsia" w:cstheme="minorBidi"/>
          <w:sz w:val="20"/>
          <w:szCs w:val="22"/>
          <w:lang w:val="en-US" w:eastAsia="zh-CN" w:bidi="ar-SA"/>
        </w:rPr>
      </w:pPr>
      <w:r>
        <w:rPr>
          <w:rFonts w:hint="eastAsia" w:ascii="Times New Roman" w:hAnsi="Times New Roman" w:eastAsiaTheme="minorEastAsia" w:cstheme="minorBidi"/>
          <w:sz w:val="20"/>
          <w:szCs w:val="22"/>
          <w:lang w:val="en-GB" w:eastAsia="en-GB" w:bidi="ar-SA"/>
        </w:rPr>
        <w:t>R3-2</w:t>
      </w:r>
      <w:r>
        <w:rPr>
          <w:rFonts w:hint="eastAsia" w:ascii="Times New Roman" w:hAnsi="Times New Roman" w:eastAsiaTheme="minorEastAsia" w:cstheme="minorBidi"/>
          <w:sz w:val="20"/>
          <w:szCs w:val="22"/>
          <w:lang w:val="en-US" w:eastAsia="zh-CN" w:bidi="ar-SA"/>
        </w:rPr>
        <w:t xml:space="preserve">35807 </w:t>
      </w:r>
      <w:r>
        <w:rPr>
          <w:rFonts w:hint="eastAsia" w:ascii="Times New Roman" w:hAnsi="Times New Roman" w:eastAsiaTheme="minorEastAsia" w:cstheme="minorBidi"/>
          <w:sz w:val="20"/>
          <w:szCs w:val="22"/>
          <w:lang w:val="en-GB" w:eastAsia="en-GB" w:bidi="ar-SA"/>
        </w:rPr>
        <w:t>Reply LS on Priority information and NR-DC</w:t>
      </w:r>
    </w:p>
    <w:p>
      <w:pPr>
        <w:pStyle w:val="46"/>
        <w:numPr>
          <w:ilvl w:val="0"/>
          <w:numId w:val="8"/>
        </w:numPr>
        <w:rPr>
          <w:rFonts w:hint="default" w:ascii="Times New Roman" w:hAnsi="Times New Roman" w:eastAsiaTheme="minorEastAsia" w:cstheme="minorBidi"/>
          <w:sz w:val="20"/>
          <w:szCs w:val="22"/>
          <w:lang w:val="en-US" w:eastAsia="zh-CN" w:bidi="ar-SA"/>
        </w:rPr>
      </w:pPr>
      <w:r>
        <w:rPr>
          <w:rFonts w:hint="eastAsia" w:cstheme="minorBidi"/>
          <w:sz w:val="20"/>
          <w:szCs w:val="22"/>
          <w:lang w:val="en-US" w:eastAsia="zh-CN" w:bidi="ar-SA"/>
        </w:rPr>
        <w:t xml:space="preserve">R2-2311277 </w:t>
      </w:r>
      <w:r>
        <w:t>Report from session on MBS, QoE and LTE legacy</w:t>
      </w:r>
    </w:p>
    <w:p>
      <w:pPr>
        <w:pStyle w:val="46"/>
        <w:numPr>
          <w:ilvl w:val="0"/>
          <w:numId w:val="8"/>
        </w:numPr>
        <w:rPr>
          <w:rFonts w:hint="default" w:cstheme="minorBidi"/>
          <w:sz w:val="20"/>
          <w:szCs w:val="22"/>
          <w:lang w:val="en-US" w:eastAsia="zh-CN" w:bidi="ar-SA"/>
        </w:rPr>
      </w:pPr>
      <w:r>
        <w:rPr>
          <w:rFonts w:hint="eastAsia" w:cstheme="minorBidi"/>
          <w:sz w:val="20"/>
          <w:szCs w:val="22"/>
          <w:lang w:val="en-US" w:eastAsia="zh-CN" w:bidi="ar-SA"/>
        </w:rPr>
        <w:t>R2-2312664  Report of [Post123bis][619][QoE] UE capabilities CRs update and open issues (CMCC)</w:t>
      </w:r>
    </w:p>
    <w:p>
      <w:pPr>
        <w:pStyle w:val="46"/>
        <w:numPr>
          <w:ilvl w:val="0"/>
          <w:numId w:val="0"/>
        </w:numPr>
        <w:ind w:leftChars="0"/>
        <w:rPr>
          <w:rFonts w:hint="default" w:ascii="Times New Roman" w:hAnsi="Times New Roman" w:eastAsiaTheme="minorEastAsia" w:cstheme="minorBidi"/>
          <w:sz w:val="20"/>
          <w:szCs w:val="22"/>
          <w:lang w:val="en-US" w:eastAsia="zh-CN" w:bidi="ar-SA"/>
        </w:rPr>
      </w:pPr>
    </w:p>
    <w:p>
      <w:pPr>
        <w:pStyle w:val="14"/>
        <w:numPr>
          <w:ilvl w:val="0"/>
          <w:numId w:val="0"/>
        </w:numPr>
        <w:ind w:left="426"/>
        <w:rPr>
          <w:lang w:val="en-US"/>
        </w:rPr>
      </w:pPr>
    </w:p>
    <w:sectPr>
      <w:footnotePr>
        <w:numRestart w:val="eachSect"/>
      </w:footnotePr>
      <w:pgSz w:w="11907" w:h="16840"/>
      <w:pgMar w:top="1134" w:right="1134" w:bottom="1418" w:left="1134" w:header="680" w:footer="567"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游明朝">
    <w:altName w:val="仿宋"/>
    <w:panose1 w:val="00000000000000000000"/>
    <w:charset w:val="86"/>
    <w:family w:val="auto"/>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Batang">
    <w:panose1 w:val="02030600000101010101"/>
    <w:charset w:val="81"/>
    <w:family w:val="roman"/>
    <w:pitch w:val="default"/>
    <w:sig w:usb0="B00002AF" w:usb1="69D77CFB" w:usb2="00000030" w:usb3="00000000" w:csb0="4008009F" w:csb1="DFD70000"/>
  </w:font>
  <w:font w:name="Segoe UI">
    <w:panose1 w:val="020B0502040204020203"/>
    <w:charset w:val="00"/>
    <w:family w:val="swiss"/>
    <w:pitch w:val="default"/>
    <w:sig w:usb0="E4002EFF" w:usb1="C000E47F" w:usb2="00000009" w:usb3="00000000" w:csb0="200001FF" w:csb1="00000000"/>
  </w:font>
  <w:font w:name="CG Times (WN)">
    <w:altName w:val="宋体"/>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modern"/>
    <w:pitch w:val="default"/>
    <w:sig w:usb0="00000000" w:usb1="00000000" w:usb2="00000012" w:usb3="00000000" w:csb0="4002009F" w:csb1="DFD70000"/>
  </w:font>
  <w:font w:name="等线">
    <w:panose1 w:val="02010600030101010101"/>
    <w:charset w:val="86"/>
    <w:family w:val="auto"/>
    <w:pitch w:val="default"/>
    <w:sig w:usb0="A00002BF" w:usb1="38CF7CFA" w:usb2="00000016" w:usb3="00000000" w:csb0="0004000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center" w:pos="4820"/>
        <w:tab w:val="right" w:pos="9639"/>
      </w:tabs>
      <w:jc w:val="left"/>
    </w:pPr>
    <w:r>
      <w:tab/>
    </w:r>
    <w:r>
      <w:rPr>
        <w:rStyle w:val="25"/>
        <w:rFonts w:eastAsiaTheme="majorEastAsia"/>
      </w:rPr>
      <w:fldChar w:fldCharType="begin"/>
    </w:r>
    <w:r>
      <w:rPr>
        <w:rStyle w:val="25"/>
        <w:rFonts w:eastAsiaTheme="majorEastAsia"/>
      </w:rPr>
      <w:instrText xml:space="preserve"> PAGE </w:instrText>
    </w:r>
    <w:r>
      <w:rPr>
        <w:rStyle w:val="25"/>
        <w:rFonts w:eastAsiaTheme="majorEastAsia"/>
      </w:rPr>
      <w:fldChar w:fldCharType="separate"/>
    </w:r>
    <w:r>
      <w:rPr>
        <w:rStyle w:val="25"/>
        <w:rFonts w:eastAsiaTheme="majorEastAsia"/>
      </w:rPr>
      <w:t>4</w:t>
    </w:r>
    <w:r>
      <w:rPr>
        <w:rStyle w:val="25"/>
        <w:rFonts w:eastAsiaTheme="majorEastAsia"/>
      </w:rPr>
      <w:fldChar w:fldCharType="end"/>
    </w:r>
    <w:r>
      <w:rPr>
        <w:rStyle w:val="25"/>
        <w:rFonts w:eastAsiaTheme="majorEastAsia"/>
      </w:rPr>
      <w:t>/</w:t>
    </w:r>
    <w:r>
      <w:rPr>
        <w:rStyle w:val="25"/>
        <w:rFonts w:eastAsiaTheme="majorEastAsia"/>
      </w:rPr>
      <w:fldChar w:fldCharType="begin"/>
    </w:r>
    <w:r>
      <w:rPr>
        <w:rStyle w:val="25"/>
        <w:rFonts w:eastAsiaTheme="majorEastAsia"/>
      </w:rPr>
      <w:instrText xml:space="preserve"> NUMPAGES </w:instrText>
    </w:r>
    <w:r>
      <w:rPr>
        <w:rStyle w:val="25"/>
        <w:rFonts w:eastAsiaTheme="majorEastAsia"/>
      </w:rPr>
      <w:fldChar w:fldCharType="separate"/>
    </w:r>
    <w:r>
      <w:rPr>
        <w:rStyle w:val="25"/>
        <w:rFonts w:eastAsiaTheme="majorEastAsia"/>
      </w:rPr>
      <w:t>4</w:t>
    </w:r>
    <w:r>
      <w:rPr>
        <w:rStyle w:val="25"/>
        <w:rFonts w:eastAsiaTheme="majorEastAsia"/>
      </w:rPr>
      <w:fldChar w:fldCharType="end"/>
    </w:r>
    <w:r>
      <w:rPr>
        <w:rStyle w:val="25"/>
        <w:rFonts w:eastAsiaTheme="major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12" w:lineRule="auto"/>
      </w:pPr>
      <w:r>
        <w:separator/>
      </w:r>
    </w:p>
  </w:footnote>
  <w:footnote w:type="continuationSeparator" w:id="1">
    <w:p>
      <w:pPr>
        <w:spacing w:before="0" w:after="0" w:line="312"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0CA652"/>
    <w:multiLevelType w:val="multilevel"/>
    <w:tmpl w:val="BD0CA652"/>
    <w:lvl w:ilvl="0" w:tentative="0">
      <w:start w:val="1"/>
      <w:numFmt w:val="decimal"/>
      <w:pStyle w:val="70"/>
      <w:lvlText w:val="Proposal %1:"/>
      <w:lvlJc w:val="left"/>
      <w:pPr>
        <w:tabs>
          <w:tab w:val="left" w:pos="0"/>
        </w:tabs>
        <w:ind w:left="0" w:firstLine="0"/>
      </w:pPr>
      <w:rPr>
        <w:rFonts w:hint="default" w:ascii="Times New Roman" w:hAnsi="Times New Roman" w:eastAsia="宋体" w:cs="Times New Roman"/>
        <w:b/>
        <w:bCs/>
        <w:i w:val="0"/>
        <w:iCs w:val="0"/>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1C371C83"/>
    <w:multiLevelType w:val="multilevel"/>
    <w:tmpl w:val="1C371C83"/>
    <w:lvl w:ilvl="0" w:tentative="0">
      <w:start w:val="1"/>
      <w:numFmt w:val="decimal"/>
      <w:pStyle w:val="3"/>
      <w:lvlText w:val="%1"/>
      <w:lvlJc w:val="left"/>
      <w:pPr>
        <w:ind w:left="432" w:hanging="432"/>
      </w:pPr>
    </w:lvl>
    <w:lvl w:ilvl="1" w:tentative="0">
      <w:start w:val="1"/>
      <w:numFmt w:val="decimal"/>
      <w:pStyle w:val="4"/>
      <w:lvlText w:val="%1.%2"/>
      <w:lvlJc w:val="left"/>
      <w:pPr>
        <w:ind w:left="576" w:hanging="576"/>
      </w:pPr>
      <w:rPr>
        <w:b/>
        <w:bCs/>
        <w:color w:val="auto"/>
      </w:rPr>
    </w:lvl>
    <w:lvl w:ilvl="2" w:tentative="0">
      <w:start w:val="1"/>
      <w:numFmt w:val="decimal"/>
      <w:pStyle w:val="5"/>
      <w:lvlText w:val="%1.%2.%3"/>
      <w:lvlJc w:val="left"/>
      <w:pPr>
        <w:ind w:left="720" w:hanging="720"/>
      </w:pPr>
    </w:lvl>
    <w:lvl w:ilvl="3" w:tentative="0">
      <w:start w:val="1"/>
      <w:numFmt w:val="decimal"/>
      <w:pStyle w:val="6"/>
      <w:lvlText w:val="%1.%2.%3.%4"/>
      <w:lvlJc w:val="left"/>
      <w:pPr>
        <w:ind w:left="864" w:hanging="864"/>
      </w:pPr>
    </w:lvl>
    <w:lvl w:ilvl="4" w:tentative="0">
      <w:start w:val="1"/>
      <w:numFmt w:val="decimal"/>
      <w:pStyle w:val="7"/>
      <w:lvlText w:val="%1.%2.%3.%4.%5"/>
      <w:lvlJc w:val="left"/>
      <w:pPr>
        <w:ind w:left="1008" w:hanging="1008"/>
      </w:pPr>
    </w:lvl>
    <w:lvl w:ilvl="5" w:tentative="0">
      <w:start w:val="1"/>
      <w:numFmt w:val="decimal"/>
      <w:pStyle w:val="8"/>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2">
    <w:nsid w:val="26EE38B7"/>
    <w:multiLevelType w:val="multilevel"/>
    <w:tmpl w:val="26EE38B7"/>
    <w:lvl w:ilvl="0" w:tentative="0">
      <w:start w:val="1"/>
      <w:numFmt w:val="bullet"/>
      <w:lvlText w:val="-"/>
      <w:lvlJc w:val="left"/>
      <w:pPr>
        <w:ind w:left="440" w:hanging="440"/>
      </w:pPr>
      <w:rPr>
        <w:rFonts w:hint="eastAsia" w:ascii="等线" w:hAnsi="等线" w:eastAsia="等线"/>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eastAsia" w:ascii="等线" w:hAnsi="等线" w:eastAsia="等线"/>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3AA46647"/>
    <w:multiLevelType w:val="multilevel"/>
    <w:tmpl w:val="3AA46647"/>
    <w:lvl w:ilvl="0" w:tentative="0">
      <w:start w:val="1"/>
      <w:numFmt w:val="decimal"/>
      <w:pStyle w:val="4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3BA27462"/>
    <w:multiLevelType w:val="multilevel"/>
    <w:tmpl w:val="3BA27462"/>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101505E"/>
    <w:multiLevelType w:val="multilevel"/>
    <w:tmpl w:val="5101505E"/>
    <w:lvl w:ilvl="0" w:tentative="0">
      <w:start w:val="1"/>
      <w:numFmt w:val="decimal"/>
      <w:pStyle w:val="43"/>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70146DC0"/>
    <w:multiLevelType w:val="multilevel"/>
    <w:tmpl w:val="70146DC0"/>
    <w:lvl w:ilvl="0" w:tentative="0">
      <w:start w:val="1"/>
      <w:numFmt w:val="bullet"/>
      <w:pStyle w:val="65"/>
      <w:lvlText w:val=""/>
      <w:lvlJc w:val="left"/>
      <w:pPr>
        <w:tabs>
          <w:tab w:val="left" w:pos="1636"/>
        </w:tabs>
        <w:ind w:left="1636"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36D6E2A"/>
    <w:multiLevelType w:val="multilevel"/>
    <w:tmpl w:val="736D6E2A"/>
    <w:lvl w:ilvl="0" w:tentative="0">
      <w:start w:val="1"/>
      <w:numFmt w:val="decimal"/>
      <w:pStyle w:val="14"/>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1"/>
  </w:num>
  <w:num w:numId="2">
    <w:abstractNumId w:val="7"/>
  </w:num>
  <w:num w:numId="3">
    <w:abstractNumId w:val="3"/>
  </w:num>
  <w:num w:numId="4">
    <w:abstractNumId w:val="5"/>
  </w:num>
  <w:num w:numId="5">
    <w:abstractNumId w:val="6"/>
  </w:num>
  <w:num w:numId="6">
    <w:abstractNumId w:val="0"/>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00001C67"/>
    <w:rsid w:val="0000383D"/>
    <w:rsid w:val="000056D3"/>
    <w:rsid w:val="0000657C"/>
    <w:rsid w:val="000067E8"/>
    <w:rsid w:val="00007650"/>
    <w:rsid w:val="000105C1"/>
    <w:rsid w:val="00010C3E"/>
    <w:rsid w:val="00010C67"/>
    <w:rsid w:val="000120AB"/>
    <w:rsid w:val="00013A07"/>
    <w:rsid w:val="00016DC0"/>
    <w:rsid w:val="000175E7"/>
    <w:rsid w:val="00020A3D"/>
    <w:rsid w:val="000221B6"/>
    <w:rsid w:val="000225A4"/>
    <w:rsid w:val="0002343A"/>
    <w:rsid w:val="000239EF"/>
    <w:rsid w:val="00023F9C"/>
    <w:rsid w:val="000249E1"/>
    <w:rsid w:val="00025038"/>
    <w:rsid w:val="00026F6F"/>
    <w:rsid w:val="00027251"/>
    <w:rsid w:val="00032107"/>
    <w:rsid w:val="00033032"/>
    <w:rsid w:val="000341FA"/>
    <w:rsid w:val="000348F1"/>
    <w:rsid w:val="00036E85"/>
    <w:rsid w:val="00037C41"/>
    <w:rsid w:val="0004125F"/>
    <w:rsid w:val="00047285"/>
    <w:rsid w:val="00050F0B"/>
    <w:rsid w:val="00051A26"/>
    <w:rsid w:val="000521E1"/>
    <w:rsid w:val="00055158"/>
    <w:rsid w:val="00056E42"/>
    <w:rsid w:val="00060B2D"/>
    <w:rsid w:val="00061DEB"/>
    <w:rsid w:val="000623B3"/>
    <w:rsid w:val="00062C27"/>
    <w:rsid w:val="0006420A"/>
    <w:rsid w:val="00064A37"/>
    <w:rsid w:val="00067D17"/>
    <w:rsid w:val="00070678"/>
    <w:rsid w:val="00071D03"/>
    <w:rsid w:val="00073042"/>
    <w:rsid w:val="000730D5"/>
    <w:rsid w:val="00073C12"/>
    <w:rsid w:val="00074364"/>
    <w:rsid w:val="00074CFD"/>
    <w:rsid w:val="000771DD"/>
    <w:rsid w:val="0007725F"/>
    <w:rsid w:val="00077DA5"/>
    <w:rsid w:val="00081870"/>
    <w:rsid w:val="00081994"/>
    <w:rsid w:val="00081AE6"/>
    <w:rsid w:val="000842E0"/>
    <w:rsid w:val="0008436C"/>
    <w:rsid w:val="00086EB5"/>
    <w:rsid w:val="0008742F"/>
    <w:rsid w:val="0009066D"/>
    <w:rsid w:val="00090E7D"/>
    <w:rsid w:val="00090F95"/>
    <w:rsid w:val="000920E8"/>
    <w:rsid w:val="000924E1"/>
    <w:rsid w:val="000938EA"/>
    <w:rsid w:val="0009477B"/>
    <w:rsid w:val="00094E14"/>
    <w:rsid w:val="000951B6"/>
    <w:rsid w:val="00097280"/>
    <w:rsid w:val="000977BD"/>
    <w:rsid w:val="00097CF1"/>
    <w:rsid w:val="00097FE1"/>
    <w:rsid w:val="000A1CC2"/>
    <w:rsid w:val="000A2670"/>
    <w:rsid w:val="000A27E1"/>
    <w:rsid w:val="000A3704"/>
    <w:rsid w:val="000A6C76"/>
    <w:rsid w:val="000B04C3"/>
    <w:rsid w:val="000B1D9A"/>
    <w:rsid w:val="000B3B95"/>
    <w:rsid w:val="000B438B"/>
    <w:rsid w:val="000B5B37"/>
    <w:rsid w:val="000C06F5"/>
    <w:rsid w:val="000C16CD"/>
    <w:rsid w:val="000C3465"/>
    <w:rsid w:val="000C3A72"/>
    <w:rsid w:val="000C48D3"/>
    <w:rsid w:val="000C4BD0"/>
    <w:rsid w:val="000D1402"/>
    <w:rsid w:val="000D247C"/>
    <w:rsid w:val="000D29E8"/>
    <w:rsid w:val="000D2DBB"/>
    <w:rsid w:val="000D623A"/>
    <w:rsid w:val="000E0F92"/>
    <w:rsid w:val="000E2AD8"/>
    <w:rsid w:val="000E4C61"/>
    <w:rsid w:val="000E62F6"/>
    <w:rsid w:val="000E6F4E"/>
    <w:rsid w:val="000E7880"/>
    <w:rsid w:val="000E7AE7"/>
    <w:rsid w:val="000F0261"/>
    <w:rsid w:val="000F0C1F"/>
    <w:rsid w:val="000F1AE0"/>
    <w:rsid w:val="000F1E9F"/>
    <w:rsid w:val="000F23CE"/>
    <w:rsid w:val="000F2CDF"/>
    <w:rsid w:val="000F3A7C"/>
    <w:rsid w:val="000F488C"/>
    <w:rsid w:val="000F795D"/>
    <w:rsid w:val="001010B4"/>
    <w:rsid w:val="0010171A"/>
    <w:rsid w:val="00101CBA"/>
    <w:rsid w:val="00104155"/>
    <w:rsid w:val="0010435B"/>
    <w:rsid w:val="001043C2"/>
    <w:rsid w:val="00107346"/>
    <w:rsid w:val="001130B5"/>
    <w:rsid w:val="00113300"/>
    <w:rsid w:val="001139EC"/>
    <w:rsid w:val="00113AC3"/>
    <w:rsid w:val="001143D1"/>
    <w:rsid w:val="00115597"/>
    <w:rsid w:val="00121D23"/>
    <w:rsid w:val="001228CB"/>
    <w:rsid w:val="00122B13"/>
    <w:rsid w:val="0012647E"/>
    <w:rsid w:val="00126A1C"/>
    <w:rsid w:val="00127147"/>
    <w:rsid w:val="001276BE"/>
    <w:rsid w:val="00130FBC"/>
    <w:rsid w:val="00132758"/>
    <w:rsid w:val="001334E5"/>
    <w:rsid w:val="00134DB5"/>
    <w:rsid w:val="0013532E"/>
    <w:rsid w:val="0013673F"/>
    <w:rsid w:val="001415C3"/>
    <w:rsid w:val="001426F4"/>
    <w:rsid w:val="00143421"/>
    <w:rsid w:val="00144F30"/>
    <w:rsid w:val="0014517C"/>
    <w:rsid w:val="00145D79"/>
    <w:rsid w:val="00150184"/>
    <w:rsid w:val="0015115B"/>
    <w:rsid w:val="001523D7"/>
    <w:rsid w:val="0015353E"/>
    <w:rsid w:val="00154287"/>
    <w:rsid w:val="00155734"/>
    <w:rsid w:val="00157AEA"/>
    <w:rsid w:val="00157B61"/>
    <w:rsid w:val="00157CDE"/>
    <w:rsid w:val="00157D6B"/>
    <w:rsid w:val="00160111"/>
    <w:rsid w:val="001604D3"/>
    <w:rsid w:val="00173B9C"/>
    <w:rsid w:val="00173C1C"/>
    <w:rsid w:val="00173EA4"/>
    <w:rsid w:val="00174ADF"/>
    <w:rsid w:val="00175F66"/>
    <w:rsid w:val="00177889"/>
    <w:rsid w:val="00180FDF"/>
    <w:rsid w:val="0018252D"/>
    <w:rsid w:val="00182F1F"/>
    <w:rsid w:val="001847FB"/>
    <w:rsid w:val="00186C13"/>
    <w:rsid w:val="00187D5F"/>
    <w:rsid w:val="00190310"/>
    <w:rsid w:val="0019194B"/>
    <w:rsid w:val="001923D5"/>
    <w:rsid w:val="00192C85"/>
    <w:rsid w:val="0019384A"/>
    <w:rsid w:val="00195074"/>
    <w:rsid w:val="00195D5C"/>
    <w:rsid w:val="00196B7F"/>
    <w:rsid w:val="001A0C26"/>
    <w:rsid w:val="001A1A34"/>
    <w:rsid w:val="001A2384"/>
    <w:rsid w:val="001A267C"/>
    <w:rsid w:val="001A443F"/>
    <w:rsid w:val="001A50E3"/>
    <w:rsid w:val="001A5BC9"/>
    <w:rsid w:val="001A62C5"/>
    <w:rsid w:val="001A7B56"/>
    <w:rsid w:val="001B0019"/>
    <w:rsid w:val="001B069E"/>
    <w:rsid w:val="001B1E4A"/>
    <w:rsid w:val="001B219F"/>
    <w:rsid w:val="001B33A0"/>
    <w:rsid w:val="001B3487"/>
    <w:rsid w:val="001B39B2"/>
    <w:rsid w:val="001C0431"/>
    <w:rsid w:val="001C2E50"/>
    <w:rsid w:val="001C7166"/>
    <w:rsid w:val="001D217A"/>
    <w:rsid w:val="001D28F3"/>
    <w:rsid w:val="001D4983"/>
    <w:rsid w:val="001D5574"/>
    <w:rsid w:val="001D5D5E"/>
    <w:rsid w:val="001D62CF"/>
    <w:rsid w:val="001E153F"/>
    <w:rsid w:val="001E1942"/>
    <w:rsid w:val="001E1FFA"/>
    <w:rsid w:val="001E2349"/>
    <w:rsid w:val="001E78F7"/>
    <w:rsid w:val="001E797D"/>
    <w:rsid w:val="001F0680"/>
    <w:rsid w:val="001F0B5D"/>
    <w:rsid w:val="001F2ABD"/>
    <w:rsid w:val="001F410D"/>
    <w:rsid w:val="001F4ED9"/>
    <w:rsid w:val="001F5611"/>
    <w:rsid w:val="001F70CB"/>
    <w:rsid w:val="001F7B70"/>
    <w:rsid w:val="002016C5"/>
    <w:rsid w:val="00202D28"/>
    <w:rsid w:val="00206C15"/>
    <w:rsid w:val="002070CF"/>
    <w:rsid w:val="00207327"/>
    <w:rsid w:val="00210356"/>
    <w:rsid w:val="00210376"/>
    <w:rsid w:val="002149F3"/>
    <w:rsid w:val="00216637"/>
    <w:rsid w:val="00220B68"/>
    <w:rsid w:val="00223380"/>
    <w:rsid w:val="00224F0F"/>
    <w:rsid w:val="00226221"/>
    <w:rsid w:val="0023030B"/>
    <w:rsid w:val="002303AD"/>
    <w:rsid w:val="00230E6A"/>
    <w:rsid w:val="00231FCA"/>
    <w:rsid w:val="0023252C"/>
    <w:rsid w:val="002336D6"/>
    <w:rsid w:val="0023435E"/>
    <w:rsid w:val="002360A9"/>
    <w:rsid w:val="002362BC"/>
    <w:rsid w:val="002370DC"/>
    <w:rsid w:val="00237335"/>
    <w:rsid w:val="00240AB7"/>
    <w:rsid w:val="00240B4C"/>
    <w:rsid w:val="002418BA"/>
    <w:rsid w:val="00245AA2"/>
    <w:rsid w:val="00250CB5"/>
    <w:rsid w:val="002513D4"/>
    <w:rsid w:val="00251A60"/>
    <w:rsid w:val="00252B96"/>
    <w:rsid w:val="00252E27"/>
    <w:rsid w:val="00253050"/>
    <w:rsid w:val="002565CF"/>
    <w:rsid w:val="00260912"/>
    <w:rsid w:val="002631D7"/>
    <w:rsid w:val="00264506"/>
    <w:rsid w:val="00264E22"/>
    <w:rsid w:val="00266254"/>
    <w:rsid w:val="0027088B"/>
    <w:rsid w:val="00270D89"/>
    <w:rsid w:val="0027138F"/>
    <w:rsid w:val="00271925"/>
    <w:rsid w:val="00272434"/>
    <w:rsid w:val="00274EC2"/>
    <w:rsid w:val="00275242"/>
    <w:rsid w:val="00277EFA"/>
    <w:rsid w:val="002855B3"/>
    <w:rsid w:val="00286BCD"/>
    <w:rsid w:val="00290FAE"/>
    <w:rsid w:val="0029120A"/>
    <w:rsid w:val="00291768"/>
    <w:rsid w:val="002917CE"/>
    <w:rsid w:val="00292011"/>
    <w:rsid w:val="00292165"/>
    <w:rsid w:val="002958D6"/>
    <w:rsid w:val="0029690F"/>
    <w:rsid w:val="00296ED6"/>
    <w:rsid w:val="002A4884"/>
    <w:rsid w:val="002A4C41"/>
    <w:rsid w:val="002A6D31"/>
    <w:rsid w:val="002A6D4B"/>
    <w:rsid w:val="002B0B5A"/>
    <w:rsid w:val="002B5790"/>
    <w:rsid w:val="002B7834"/>
    <w:rsid w:val="002C1AE9"/>
    <w:rsid w:val="002C22DD"/>
    <w:rsid w:val="002C38E3"/>
    <w:rsid w:val="002C6031"/>
    <w:rsid w:val="002D0374"/>
    <w:rsid w:val="002D13AF"/>
    <w:rsid w:val="002D141B"/>
    <w:rsid w:val="002D151E"/>
    <w:rsid w:val="002D2514"/>
    <w:rsid w:val="002D3064"/>
    <w:rsid w:val="002D3535"/>
    <w:rsid w:val="002D4DA0"/>
    <w:rsid w:val="002D5297"/>
    <w:rsid w:val="002D6608"/>
    <w:rsid w:val="002D6B83"/>
    <w:rsid w:val="002E01EE"/>
    <w:rsid w:val="002E1EE2"/>
    <w:rsid w:val="002E2A76"/>
    <w:rsid w:val="002F0795"/>
    <w:rsid w:val="002F390F"/>
    <w:rsid w:val="002F47CC"/>
    <w:rsid w:val="00300AE1"/>
    <w:rsid w:val="003040C1"/>
    <w:rsid w:val="00305BC3"/>
    <w:rsid w:val="00306F87"/>
    <w:rsid w:val="00313700"/>
    <w:rsid w:val="00313D00"/>
    <w:rsid w:val="003158BC"/>
    <w:rsid w:val="00316F58"/>
    <w:rsid w:val="00317224"/>
    <w:rsid w:val="00320952"/>
    <w:rsid w:val="00322745"/>
    <w:rsid w:val="0032317E"/>
    <w:rsid w:val="003234CA"/>
    <w:rsid w:val="00323C3D"/>
    <w:rsid w:val="00323E6D"/>
    <w:rsid w:val="00330E43"/>
    <w:rsid w:val="00331848"/>
    <w:rsid w:val="003319C3"/>
    <w:rsid w:val="003339F2"/>
    <w:rsid w:val="00334EB3"/>
    <w:rsid w:val="00335103"/>
    <w:rsid w:val="0034044B"/>
    <w:rsid w:val="0034159A"/>
    <w:rsid w:val="003433D7"/>
    <w:rsid w:val="003463DA"/>
    <w:rsid w:val="00347BE4"/>
    <w:rsid w:val="003513EC"/>
    <w:rsid w:val="003519B8"/>
    <w:rsid w:val="00352CE4"/>
    <w:rsid w:val="00356975"/>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CB7"/>
    <w:rsid w:val="0038491D"/>
    <w:rsid w:val="00386D0A"/>
    <w:rsid w:val="00387CB7"/>
    <w:rsid w:val="00390A39"/>
    <w:rsid w:val="0039104F"/>
    <w:rsid w:val="0039288D"/>
    <w:rsid w:val="00392A7D"/>
    <w:rsid w:val="003961D7"/>
    <w:rsid w:val="0039638B"/>
    <w:rsid w:val="00396420"/>
    <w:rsid w:val="003967E5"/>
    <w:rsid w:val="003968C6"/>
    <w:rsid w:val="003A030F"/>
    <w:rsid w:val="003A2A53"/>
    <w:rsid w:val="003A3A0C"/>
    <w:rsid w:val="003A6958"/>
    <w:rsid w:val="003A6BAA"/>
    <w:rsid w:val="003A748E"/>
    <w:rsid w:val="003A7F5A"/>
    <w:rsid w:val="003B09B5"/>
    <w:rsid w:val="003B39FD"/>
    <w:rsid w:val="003B4D55"/>
    <w:rsid w:val="003B58AB"/>
    <w:rsid w:val="003B6885"/>
    <w:rsid w:val="003C0720"/>
    <w:rsid w:val="003C2964"/>
    <w:rsid w:val="003C39AC"/>
    <w:rsid w:val="003C4E5D"/>
    <w:rsid w:val="003C54E0"/>
    <w:rsid w:val="003D0A07"/>
    <w:rsid w:val="003D0DB3"/>
    <w:rsid w:val="003D128E"/>
    <w:rsid w:val="003D3C82"/>
    <w:rsid w:val="003D7690"/>
    <w:rsid w:val="003E103D"/>
    <w:rsid w:val="003E2114"/>
    <w:rsid w:val="003E3BD5"/>
    <w:rsid w:val="003E424F"/>
    <w:rsid w:val="003F2084"/>
    <w:rsid w:val="003F392E"/>
    <w:rsid w:val="003F3BF6"/>
    <w:rsid w:val="003F3DCC"/>
    <w:rsid w:val="003F4E21"/>
    <w:rsid w:val="003F544E"/>
    <w:rsid w:val="003F7C7A"/>
    <w:rsid w:val="0040199B"/>
    <w:rsid w:val="00402A4B"/>
    <w:rsid w:val="0040311B"/>
    <w:rsid w:val="00406003"/>
    <w:rsid w:val="00406D37"/>
    <w:rsid w:val="004078C5"/>
    <w:rsid w:val="00407EAE"/>
    <w:rsid w:val="0041092D"/>
    <w:rsid w:val="00411B46"/>
    <w:rsid w:val="00412F41"/>
    <w:rsid w:val="00413509"/>
    <w:rsid w:val="004139FE"/>
    <w:rsid w:val="00413AF9"/>
    <w:rsid w:val="00414585"/>
    <w:rsid w:val="00414EF2"/>
    <w:rsid w:val="00414F87"/>
    <w:rsid w:val="004153A7"/>
    <w:rsid w:val="00416942"/>
    <w:rsid w:val="00422558"/>
    <w:rsid w:val="0042373F"/>
    <w:rsid w:val="0042425C"/>
    <w:rsid w:val="0042432D"/>
    <w:rsid w:val="00425DE5"/>
    <w:rsid w:val="00427B36"/>
    <w:rsid w:val="00430072"/>
    <w:rsid w:val="0043295C"/>
    <w:rsid w:val="004345B9"/>
    <w:rsid w:val="0044049F"/>
    <w:rsid w:val="00440B7C"/>
    <w:rsid w:val="004418AD"/>
    <w:rsid w:val="0044303F"/>
    <w:rsid w:val="00446856"/>
    <w:rsid w:val="00446FEB"/>
    <w:rsid w:val="00450112"/>
    <w:rsid w:val="00450663"/>
    <w:rsid w:val="004508A9"/>
    <w:rsid w:val="004508D3"/>
    <w:rsid w:val="00452380"/>
    <w:rsid w:val="004523DE"/>
    <w:rsid w:val="00454C8E"/>
    <w:rsid w:val="00455E7B"/>
    <w:rsid w:val="00460515"/>
    <w:rsid w:val="00461AD4"/>
    <w:rsid w:val="004631A4"/>
    <w:rsid w:val="00463809"/>
    <w:rsid w:val="004640A6"/>
    <w:rsid w:val="004658C5"/>
    <w:rsid w:val="00465916"/>
    <w:rsid w:val="004661EB"/>
    <w:rsid w:val="004669C7"/>
    <w:rsid w:val="0046700E"/>
    <w:rsid w:val="004675ED"/>
    <w:rsid w:val="00467C5D"/>
    <w:rsid w:val="00467F4A"/>
    <w:rsid w:val="004720D4"/>
    <w:rsid w:val="0047308E"/>
    <w:rsid w:val="00474E4F"/>
    <w:rsid w:val="00476846"/>
    <w:rsid w:val="00477577"/>
    <w:rsid w:val="00480A92"/>
    <w:rsid w:val="00482DC0"/>
    <w:rsid w:val="00483824"/>
    <w:rsid w:val="0048514D"/>
    <w:rsid w:val="00485A33"/>
    <w:rsid w:val="004869DE"/>
    <w:rsid w:val="00491F7B"/>
    <w:rsid w:val="004927D6"/>
    <w:rsid w:val="00495F99"/>
    <w:rsid w:val="00496802"/>
    <w:rsid w:val="004A09F9"/>
    <w:rsid w:val="004A1294"/>
    <w:rsid w:val="004A4E92"/>
    <w:rsid w:val="004A5110"/>
    <w:rsid w:val="004A6677"/>
    <w:rsid w:val="004B16C8"/>
    <w:rsid w:val="004B2DF3"/>
    <w:rsid w:val="004B4624"/>
    <w:rsid w:val="004B60CE"/>
    <w:rsid w:val="004B6B34"/>
    <w:rsid w:val="004B7390"/>
    <w:rsid w:val="004B7BA7"/>
    <w:rsid w:val="004C003F"/>
    <w:rsid w:val="004C02ED"/>
    <w:rsid w:val="004C2CDC"/>
    <w:rsid w:val="004C2E26"/>
    <w:rsid w:val="004C34E1"/>
    <w:rsid w:val="004C4418"/>
    <w:rsid w:val="004C5997"/>
    <w:rsid w:val="004C60C9"/>
    <w:rsid w:val="004C79CC"/>
    <w:rsid w:val="004C7B4C"/>
    <w:rsid w:val="004D1E44"/>
    <w:rsid w:val="004D21E9"/>
    <w:rsid w:val="004D25B9"/>
    <w:rsid w:val="004D2635"/>
    <w:rsid w:val="004D3DAC"/>
    <w:rsid w:val="004D4DE8"/>
    <w:rsid w:val="004D57B4"/>
    <w:rsid w:val="004D6265"/>
    <w:rsid w:val="004D7E45"/>
    <w:rsid w:val="004E5E54"/>
    <w:rsid w:val="004E70D1"/>
    <w:rsid w:val="004E7ED1"/>
    <w:rsid w:val="004F0F59"/>
    <w:rsid w:val="004F123F"/>
    <w:rsid w:val="004F1716"/>
    <w:rsid w:val="004F3610"/>
    <w:rsid w:val="004F373E"/>
    <w:rsid w:val="004F5B36"/>
    <w:rsid w:val="004F6A49"/>
    <w:rsid w:val="004F7544"/>
    <w:rsid w:val="004F768E"/>
    <w:rsid w:val="004F7A1A"/>
    <w:rsid w:val="00501106"/>
    <w:rsid w:val="00501FF1"/>
    <w:rsid w:val="005057AF"/>
    <w:rsid w:val="00507B77"/>
    <w:rsid w:val="00511718"/>
    <w:rsid w:val="00512453"/>
    <w:rsid w:val="00515206"/>
    <w:rsid w:val="00515B45"/>
    <w:rsid w:val="00516CBE"/>
    <w:rsid w:val="00520223"/>
    <w:rsid w:val="005208F6"/>
    <w:rsid w:val="00523D86"/>
    <w:rsid w:val="00524548"/>
    <w:rsid w:val="00527D66"/>
    <w:rsid w:val="00534D2E"/>
    <w:rsid w:val="00535C95"/>
    <w:rsid w:val="00536007"/>
    <w:rsid w:val="00537993"/>
    <w:rsid w:val="00537C71"/>
    <w:rsid w:val="00540AA1"/>
    <w:rsid w:val="00540ACD"/>
    <w:rsid w:val="00540E0B"/>
    <w:rsid w:val="005414C3"/>
    <w:rsid w:val="005414E2"/>
    <w:rsid w:val="00544058"/>
    <w:rsid w:val="005446A3"/>
    <w:rsid w:val="005474DC"/>
    <w:rsid w:val="00547784"/>
    <w:rsid w:val="00551C88"/>
    <w:rsid w:val="0055340A"/>
    <w:rsid w:val="00554479"/>
    <w:rsid w:val="00554BB9"/>
    <w:rsid w:val="0056329F"/>
    <w:rsid w:val="005640CE"/>
    <w:rsid w:val="0056591A"/>
    <w:rsid w:val="00565A11"/>
    <w:rsid w:val="00566966"/>
    <w:rsid w:val="005679A8"/>
    <w:rsid w:val="00567FC6"/>
    <w:rsid w:val="00571D53"/>
    <w:rsid w:val="0057414A"/>
    <w:rsid w:val="00575C78"/>
    <w:rsid w:val="005774C6"/>
    <w:rsid w:val="00581BC2"/>
    <w:rsid w:val="005826CA"/>
    <w:rsid w:val="00583B5C"/>
    <w:rsid w:val="0059009D"/>
    <w:rsid w:val="00590211"/>
    <w:rsid w:val="00590647"/>
    <w:rsid w:val="00590EB8"/>
    <w:rsid w:val="00591ED4"/>
    <w:rsid w:val="005941D1"/>
    <w:rsid w:val="0059472A"/>
    <w:rsid w:val="00595B77"/>
    <w:rsid w:val="00596247"/>
    <w:rsid w:val="0059788D"/>
    <w:rsid w:val="005A1869"/>
    <w:rsid w:val="005A1FD1"/>
    <w:rsid w:val="005A4A52"/>
    <w:rsid w:val="005A5267"/>
    <w:rsid w:val="005A55B6"/>
    <w:rsid w:val="005A5E1B"/>
    <w:rsid w:val="005A6CC7"/>
    <w:rsid w:val="005B0CC2"/>
    <w:rsid w:val="005B13C4"/>
    <w:rsid w:val="005B15D1"/>
    <w:rsid w:val="005B25A4"/>
    <w:rsid w:val="005B45AF"/>
    <w:rsid w:val="005B4741"/>
    <w:rsid w:val="005B6610"/>
    <w:rsid w:val="005B67F0"/>
    <w:rsid w:val="005B7614"/>
    <w:rsid w:val="005C0BE4"/>
    <w:rsid w:val="005C64A2"/>
    <w:rsid w:val="005D0E08"/>
    <w:rsid w:val="005D1D4F"/>
    <w:rsid w:val="005D5779"/>
    <w:rsid w:val="005E159D"/>
    <w:rsid w:val="005E1D1E"/>
    <w:rsid w:val="005E21B3"/>
    <w:rsid w:val="005E5FE0"/>
    <w:rsid w:val="005E7A68"/>
    <w:rsid w:val="005F04AF"/>
    <w:rsid w:val="005F1499"/>
    <w:rsid w:val="005F1B93"/>
    <w:rsid w:val="005F2858"/>
    <w:rsid w:val="005F2FCD"/>
    <w:rsid w:val="005F3B56"/>
    <w:rsid w:val="005F52DE"/>
    <w:rsid w:val="005F5FAE"/>
    <w:rsid w:val="005F6032"/>
    <w:rsid w:val="00600216"/>
    <w:rsid w:val="006002E1"/>
    <w:rsid w:val="006015B6"/>
    <w:rsid w:val="00601A16"/>
    <w:rsid w:val="00604D63"/>
    <w:rsid w:val="00605181"/>
    <w:rsid w:val="00606F55"/>
    <w:rsid w:val="006071BF"/>
    <w:rsid w:val="006105A1"/>
    <w:rsid w:val="00610A42"/>
    <w:rsid w:val="00613BD2"/>
    <w:rsid w:val="00613CE2"/>
    <w:rsid w:val="00614B74"/>
    <w:rsid w:val="00617E86"/>
    <w:rsid w:val="0062090E"/>
    <w:rsid w:val="00621A07"/>
    <w:rsid w:val="006245F2"/>
    <w:rsid w:val="00624B02"/>
    <w:rsid w:val="00624F2D"/>
    <w:rsid w:val="006251B6"/>
    <w:rsid w:val="006419AF"/>
    <w:rsid w:val="0064204A"/>
    <w:rsid w:val="006428B0"/>
    <w:rsid w:val="0064387B"/>
    <w:rsid w:val="00643EAC"/>
    <w:rsid w:val="00644521"/>
    <w:rsid w:val="006462D4"/>
    <w:rsid w:val="0065355C"/>
    <w:rsid w:val="006549EF"/>
    <w:rsid w:val="00655681"/>
    <w:rsid w:val="006572E7"/>
    <w:rsid w:val="00657D86"/>
    <w:rsid w:val="00657EF6"/>
    <w:rsid w:val="006605F3"/>
    <w:rsid w:val="006613ED"/>
    <w:rsid w:val="0066327F"/>
    <w:rsid w:val="00665692"/>
    <w:rsid w:val="006658DA"/>
    <w:rsid w:val="0066592E"/>
    <w:rsid w:val="00670DE5"/>
    <w:rsid w:val="00671002"/>
    <w:rsid w:val="00671650"/>
    <w:rsid w:val="00672421"/>
    <w:rsid w:val="00672710"/>
    <w:rsid w:val="006728F5"/>
    <w:rsid w:val="006728F8"/>
    <w:rsid w:val="00675F38"/>
    <w:rsid w:val="00676A53"/>
    <w:rsid w:val="00676CC1"/>
    <w:rsid w:val="006774D1"/>
    <w:rsid w:val="00677AEA"/>
    <w:rsid w:val="0068014E"/>
    <w:rsid w:val="00680F4E"/>
    <w:rsid w:val="006816B7"/>
    <w:rsid w:val="00681A9A"/>
    <w:rsid w:val="00682205"/>
    <w:rsid w:val="00685DE6"/>
    <w:rsid w:val="006920D6"/>
    <w:rsid w:val="00694280"/>
    <w:rsid w:val="0069451A"/>
    <w:rsid w:val="00694AEA"/>
    <w:rsid w:val="00696731"/>
    <w:rsid w:val="00697A80"/>
    <w:rsid w:val="006A134C"/>
    <w:rsid w:val="006A402D"/>
    <w:rsid w:val="006A6071"/>
    <w:rsid w:val="006A6DAD"/>
    <w:rsid w:val="006A6E9F"/>
    <w:rsid w:val="006B06B1"/>
    <w:rsid w:val="006B26BE"/>
    <w:rsid w:val="006B5552"/>
    <w:rsid w:val="006B6588"/>
    <w:rsid w:val="006B665C"/>
    <w:rsid w:val="006C056D"/>
    <w:rsid w:val="006C0CAD"/>
    <w:rsid w:val="006C11CA"/>
    <w:rsid w:val="006C2B8A"/>
    <w:rsid w:val="006C4227"/>
    <w:rsid w:val="006C4434"/>
    <w:rsid w:val="006C4FC5"/>
    <w:rsid w:val="006C5BE9"/>
    <w:rsid w:val="006C6D16"/>
    <w:rsid w:val="006C75E1"/>
    <w:rsid w:val="006D1685"/>
    <w:rsid w:val="006D62EF"/>
    <w:rsid w:val="006E055B"/>
    <w:rsid w:val="006E21AA"/>
    <w:rsid w:val="006E2A8B"/>
    <w:rsid w:val="006E3CBA"/>
    <w:rsid w:val="006E6E38"/>
    <w:rsid w:val="006E6E7E"/>
    <w:rsid w:val="006E6FA7"/>
    <w:rsid w:val="006F045A"/>
    <w:rsid w:val="006F26EF"/>
    <w:rsid w:val="006F4814"/>
    <w:rsid w:val="006F6D47"/>
    <w:rsid w:val="00700255"/>
    <w:rsid w:val="007008F4"/>
    <w:rsid w:val="00702B1A"/>
    <w:rsid w:val="00704EFF"/>
    <w:rsid w:val="00705607"/>
    <w:rsid w:val="00706DCB"/>
    <w:rsid w:val="00707DFE"/>
    <w:rsid w:val="0071117B"/>
    <w:rsid w:val="007119C9"/>
    <w:rsid w:val="00712D2F"/>
    <w:rsid w:val="00713320"/>
    <w:rsid w:val="00716BA0"/>
    <w:rsid w:val="00716E25"/>
    <w:rsid w:val="007209F2"/>
    <w:rsid w:val="007222B6"/>
    <w:rsid w:val="00723BEA"/>
    <w:rsid w:val="00724826"/>
    <w:rsid w:val="0072583E"/>
    <w:rsid w:val="00725D3C"/>
    <w:rsid w:val="00726F10"/>
    <w:rsid w:val="0073140A"/>
    <w:rsid w:val="00731656"/>
    <w:rsid w:val="007320D5"/>
    <w:rsid w:val="007328CA"/>
    <w:rsid w:val="00734134"/>
    <w:rsid w:val="0074009A"/>
    <w:rsid w:val="00740AC1"/>
    <w:rsid w:val="00741160"/>
    <w:rsid w:val="00742E78"/>
    <w:rsid w:val="00743045"/>
    <w:rsid w:val="007437C0"/>
    <w:rsid w:val="00744243"/>
    <w:rsid w:val="00744493"/>
    <w:rsid w:val="00745A7E"/>
    <w:rsid w:val="00746DA8"/>
    <w:rsid w:val="0075258A"/>
    <w:rsid w:val="00752CD1"/>
    <w:rsid w:val="0075329E"/>
    <w:rsid w:val="00757646"/>
    <w:rsid w:val="00761AEA"/>
    <w:rsid w:val="007630CC"/>
    <w:rsid w:val="00763318"/>
    <w:rsid w:val="00765E93"/>
    <w:rsid w:val="00766D88"/>
    <w:rsid w:val="00767C33"/>
    <w:rsid w:val="0077041A"/>
    <w:rsid w:val="00773CEA"/>
    <w:rsid w:val="00773EE7"/>
    <w:rsid w:val="00774BB7"/>
    <w:rsid w:val="00776453"/>
    <w:rsid w:val="00777078"/>
    <w:rsid w:val="007773A0"/>
    <w:rsid w:val="007806C5"/>
    <w:rsid w:val="00781203"/>
    <w:rsid w:val="00782F4C"/>
    <w:rsid w:val="00785B2A"/>
    <w:rsid w:val="007871F4"/>
    <w:rsid w:val="007873E9"/>
    <w:rsid w:val="00787D89"/>
    <w:rsid w:val="0079040C"/>
    <w:rsid w:val="00790A70"/>
    <w:rsid w:val="007922DF"/>
    <w:rsid w:val="007952ED"/>
    <w:rsid w:val="00796B14"/>
    <w:rsid w:val="007977F8"/>
    <w:rsid w:val="007A0FDF"/>
    <w:rsid w:val="007A1087"/>
    <w:rsid w:val="007A27EF"/>
    <w:rsid w:val="007A50C2"/>
    <w:rsid w:val="007B0734"/>
    <w:rsid w:val="007B25C0"/>
    <w:rsid w:val="007B27E3"/>
    <w:rsid w:val="007B30A2"/>
    <w:rsid w:val="007B5F98"/>
    <w:rsid w:val="007B7646"/>
    <w:rsid w:val="007B7E79"/>
    <w:rsid w:val="007C3649"/>
    <w:rsid w:val="007C62FD"/>
    <w:rsid w:val="007C67EB"/>
    <w:rsid w:val="007C72E2"/>
    <w:rsid w:val="007D0698"/>
    <w:rsid w:val="007D2A91"/>
    <w:rsid w:val="007D3143"/>
    <w:rsid w:val="007D5A57"/>
    <w:rsid w:val="007E065A"/>
    <w:rsid w:val="007E0FF1"/>
    <w:rsid w:val="007E243E"/>
    <w:rsid w:val="007E26DA"/>
    <w:rsid w:val="007E36EA"/>
    <w:rsid w:val="007E3F0B"/>
    <w:rsid w:val="007F243E"/>
    <w:rsid w:val="007F363E"/>
    <w:rsid w:val="007F3DCE"/>
    <w:rsid w:val="007F422D"/>
    <w:rsid w:val="007F49B8"/>
    <w:rsid w:val="007F67C1"/>
    <w:rsid w:val="007F70D7"/>
    <w:rsid w:val="007F7EDC"/>
    <w:rsid w:val="008014DB"/>
    <w:rsid w:val="00802987"/>
    <w:rsid w:val="00802D77"/>
    <w:rsid w:val="00803C86"/>
    <w:rsid w:val="00805D24"/>
    <w:rsid w:val="00807164"/>
    <w:rsid w:val="00807E70"/>
    <w:rsid w:val="0081000B"/>
    <w:rsid w:val="0081069B"/>
    <w:rsid w:val="00810DFB"/>
    <w:rsid w:val="00812633"/>
    <w:rsid w:val="008129A1"/>
    <w:rsid w:val="00812AFE"/>
    <w:rsid w:val="008139EB"/>
    <w:rsid w:val="00815D66"/>
    <w:rsid w:val="00816EE2"/>
    <w:rsid w:val="0081741E"/>
    <w:rsid w:val="00817598"/>
    <w:rsid w:val="008178C3"/>
    <w:rsid w:val="00823335"/>
    <w:rsid w:val="008235EB"/>
    <w:rsid w:val="00824706"/>
    <w:rsid w:val="008255F6"/>
    <w:rsid w:val="00826585"/>
    <w:rsid w:val="0083273F"/>
    <w:rsid w:val="00832842"/>
    <w:rsid w:val="00832CAA"/>
    <w:rsid w:val="00833328"/>
    <w:rsid w:val="0083405D"/>
    <w:rsid w:val="00835389"/>
    <w:rsid w:val="00836846"/>
    <w:rsid w:val="0083795E"/>
    <w:rsid w:val="00840570"/>
    <w:rsid w:val="00841BB1"/>
    <w:rsid w:val="008463F0"/>
    <w:rsid w:val="00846BDD"/>
    <w:rsid w:val="0084749B"/>
    <w:rsid w:val="008478E6"/>
    <w:rsid w:val="00850652"/>
    <w:rsid w:val="00850B82"/>
    <w:rsid w:val="0085519A"/>
    <w:rsid w:val="00856D7F"/>
    <w:rsid w:val="008578B5"/>
    <w:rsid w:val="00860120"/>
    <w:rsid w:val="0086156F"/>
    <w:rsid w:val="0086169C"/>
    <w:rsid w:val="00861BBE"/>
    <w:rsid w:val="00864653"/>
    <w:rsid w:val="00865DA0"/>
    <w:rsid w:val="00866923"/>
    <w:rsid w:val="00872C6B"/>
    <w:rsid w:val="00873D28"/>
    <w:rsid w:val="00875277"/>
    <w:rsid w:val="00875D61"/>
    <w:rsid w:val="00876084"/>
    <w:rsid w:val="00880E28"/>
    <w:rsid w:val="008814B9"/>
    <w:rsid w:val="00887210"/>
    <w:rsid w:val="00887F5C"/>
    <w:rsid w:val="00891DCF"/>
    <w:rsid w:val="0089331F"/>
    <w:rsid w:val="00893F56"/>
    <w:rsid w:val="00893FF9"/>
    <w:rsid w:val="0089407E"/>
    <w:rsid w:val="00896A0D"/>
    <w:rsid w:val="00896AF0"/>
    <w:rsid w:val="00897C56"/>
    <w:rsid w:val="008A2A67"/>
    <w:rsid w:val="008A3C75"/>
    <w:rsid w:val="008B0A80"/>
    <w:rsid w:val="008B0CF7"/>
    <w:rsid w:val="008B2D78"/>
    <w:rsid w:val="008B4CCB"/>
    <w:rsid w:val="008B6B6D"/>
    <w:rsid w:val="008B7BA8"/>
    <w:rsid w:val="008C0709"/>
    <w:rsid w:val="008C19AD"/>
    <w:rsid w:val="008C2D44"/>
    <w:rsid w:val="008C35B2"/>
    <w:rsid w:val="008C39B2"/>
    <w:rsid w:val="008C58DB"/>
    <w:rsid w:val="008C743C"/>
    <w:rsid w:val="008C7F58"/>
    <w:rsid w:val="008D01F7"/>
    <w:rsid w:val="008D09D0"/>
    <w:rsid w:val="008D1AE2"/>
    <w:rsid w:val="008D1FF1"/>
    <w:rsid w:val="008D2529"/>
    <w:rsid w:val="008D278A"/>
    <w:rsid w:val="008D2CAF"/>
    <w:rsid w:val="008D2FE0"/>
    <w:rsid w:val="008D3C4D"/>
    <w:rsid w:val="008D4629"/>
    <w:rsid w:val="008D4846"/>
    <w:rsid w:val="008D6606"/>
    <w:rsid w:val="008E0200"/>
    <w:rsid w:val="008E1591"/>
    <w:rsid w:val="008E28B6"/>
    <w:rsid w:val="008E63A0"/>
    <w:rsid w:val="008E67DD"/>
    <w:rsid w:val="008E7AC0"/>
    <w:rsid w:val="008F0740"/>
    <w:rsid w:val="008F1F3C"/>
    <w:rsid w:val="008F217F"/>
    <w:rsid w:val="008F389F"/>
    <w:rsid w:val="008F3CD9"/>
    <w:rsid w:val="008F4E00"/>
    <w:rsid w:val="008F4FBC"/>
    <w:rsid w:val="008F52DB"/>
    <w:rsid w:val="008F6283"/>
    <w:rsid w:val="008F6558"/>
    <w:rsid w:val="008F7B12"/>
    <w:rsid w:val="00902B5E"/>
    <w:rsid w:val="009049B6"/>
    <w:rsid w:val="009063F7"/>
    <w:rsid w:val="00907D41"/>
    <w:rsid w:val="009105AC"/>
    <w:rsid w:val="009147ED"/>
    <w:rsid w:val="009159BB"/>
    <w:rsid w:val="00916108"/>
    <w:rsid w:val="00916F9E"/>
    <w:rsid w:val="009209E1"/>
    <w:rsid w:val="00920B86"/>
    <w:rsid w:val="00921541"/>
    <w:rsid w:val="009234AD"/>
    <w:rsid w:val="009239AD"/>
    <w:rsid w:val="009266E5"/>
    <w:rsid w:val="0092749F"/>
    <w:rsid w:val="00930988"/>
    <w:rsid w:val="0093434A"/>
    <w:rsid w:val="00936C7A"/>
    <w:rsid w:val="00940491"/>
    <w:rsid w:val="00943644"/>
    <w:rsid w:val="0094667D"/>
    <w:rsid w:val="0094710D"/>
    <w:rsid w:val="00947AB0"/>
    <w:rsid w:val="0095366D"/>
    <w:rsid w:val="009555AF"/>
    <w:rsid w:val="009564A8"/>
    <w:rsid w:val="0095680C"/>
    <w:rsid w:val="0095782E"/>
    <w:rsid w:val="00957948"/>
    <w:rsid w:val="009622BB"/>
    <w:rsid w:val="00967873"/>
    <w:rsid w:val="00967DF9"/>
    <w:rsid w:val="00971B60"/>
    <w:rsid w:val="009726D3"/>
    <w:rsid w:val="00973A1F"/>
    <w:rsid w:val="009754DE"/>
    <w:rsid w:val="00976F82"/>
    <w:rsid w:val="00977285"/>
    <w:rsid w:val="009802E9"/>
    <w:rsid w:val="009836C1"/>
    <w:rsid w:val="00983DE7"/>
    <w:rsid w:val="00984C6F"/>
    <w:rsid w:val="009859C2"/>
    <w:rsid w:val="0098634C"/>
    <w:rsid w:val="00987EA9"/>
    <w:rsid w:val="009949A9"/>
    <w:rsid w:val="0099597D"/>
    <w:rsid w:val="00995A30"/>
    <w:rsid w:val="00996E9B"/>
    <w:rsid w:val="0099705C"/>
    <w:rsid w:val="0099745C"/>
    <w:rsid w:val="00997AF8"/>
    <w:rsid w:val="009A076D"/>
    <w:rsid w:val="009A0B90"/>
    <w:rsid w:val="009A30BC"/>
    <w:rsid w:val="009A4F2D"/>
    <w:rsid w:val="009A5842"/>
    <w:rsid w:val="009B0AC6"/>
    <w:rsid w:val="009B1EAC"/>
    <w:rsid w:val="009B3A13"/>
    <w:rsid w:val="009B4A99"/>
    <w:rsid w:val="009B550C"/>
    <w:rsid w:val="009B63B1"/>
    <w:rsid w:val="009B63FD"/>
    <w:rsid w:val="009B6F8E"/>
    <w:rsid w:val="009C2377"/>
    <w:rsid w:val="009C2C6F"/>
    <w:rsid w:val="009C45E6"/>
    <w:rsid w:val="009C497F"/>
    <w:rsid w:val="009C72F3"/>
    <w:rsid w:val="009C7E91"/>
    <w:rsid w:val="009D0AA0"/>
    <w:rsid w:val="009D3D27"/>
    <w:rsid w:val="009D47FF"/>
    <w:rsid w:val="009D4AF2"/>
    <w:rsid w:val="009D5D6D"/>
    <w:rsid w:val="009D6E75"/>
    <w:rsid w:val="009E0B4C"/>
    <w:rsid w:val="009E279A"/>
    <w:rsid w:val="009E35DF"/>
    <w:rsid w:val="009E3A9A"/>
    <w:rsid w:val="009E4C75"/>
    <w:rsid w:val="009E57C4"/>
    <w:rsid w:val="009E6437"/>
    <w:rsid w:val="009E7AA6"/>
    <w:rsid w:val="009E7E17"/>
    <w:rsid w:val="009F104D"/>
    <w:rsid w:val="009F28E7"/>
    <w:rsid w:val="009F7236"/>
    <w:rsid w:val="00A01481"/>
    <w:rsid w:val="00A065F2"/>
    <w:rsid w:val="00A107B0"/>
    <w:rsid w:val="00A10F8F"/>
    <w:rsid w:val="00A17646"/>
    <w:rsid w:val="00A20BD8"/>
    <w:rsid w:val="00A22389"/>
    <w:rsid w:val="00A22E84"/>
    <w:rsid w:val="00A24FEC"/>
    <w:rsid w:val="00A25C02"/>
    <w:rsid w:val="00A25C69"/>
    <w:rsid w:val="00A25F74"/>
    <w:rsid w:val="00A3043E"/>
    <w:rsid w:val="00A311C8"/>
    <w:rsid w:val="00A3291B"/>
    <w:rsid w:val="00A34C4E"/>
    <w:rsid w:val="00A3693F"/>
    <w:rsid w:val="00A375DB"/>
    <w:rsid w:val="00A405FC"/>
    <w:rsid w:val="00A409BC"/>
    <w:rsid w:val="00A41E40"/>
    <w:rsid w:val="00A454D0"/>
    <w:rsid w:val="00A46A1F"/>
    <w:rsid w:val="00A51716"/>
    <w:rsid w:val="00A518E5"/>
    <w:rsid w:val="00A52CB5"/>
    <w:rsid w:val="00A5399D"/>
    <w:rsid w:val="00A53DC9"/>
    <w:rsid w:val="00A540B0"/>
    <w:rsid w:val="00A55BB7"/>
    <w:rsid w:val="00A55C18"/>
    <w:rsid w:val="00A5602D"/>
    <w:rsid w:val="00A578BF"/>
    <w:rsid w:val="00A60A0C"/>
    <w:rsid w:val="00A62D97"/>
    <w:rsid w:val="00A62F52"/>
    <w:rsid w:val="00A634D0"/>
    <w:rsid w:val="00A63907"/>
    <w:rsid w:val="00A63DC8"/>
    <w:rsid w:val="00A63E79"/>
    <w:rsid w:val="00A65F48"/>
    <w:rsid w:val="00A66268"/>
    <w:rsid w:val="00A67BB8"/>
    <w:rsid w:val="00A70703"/>
    <w:rsid w:val="00A71611"/>
    <w:rsid w:val="00A71EA5"/>
    <w:rsid w:val="00A72FEE"/>
    <w:rsid w:val="00A73663"/>
    <w:rsid w:val="00A7651A"/>
    <w:rsid w:val="00A76A85"/>
    <w:rsid w:val="00A77EBB"/>
    <w:rsid w:val="00A818BE"/>
    <w:rsid w:val="00A81F9F"/>
    <w:rsid w:val="00A83E58"/>
    <w:rsid w:val="00A87252"/>
    <w:rsid w:val="00A90FCC"/>
    <w:rsid w:val="00A9170F"/>
    <w:rsid w:val="00A93431"/>
    <w:rsid w:val="00A9356A"/>
    <w:rsid w:val="00A942FD"/>
    <w:rsid w:val="00A94472"/>
    <w:rsid w:val="00A97187"/>
    <w:rsid w:val="00A97617"/>
    <w:rsid w:val="00AA1D42"/>
    <w:rsid w:val="00AA36C1"/>
    <w:rsid w:val="00AA45E7"/>
    <w:rsid w:val="00AA5084"/>
    <w:rsid w:val="00AB0524"/>
    <w:rsid w:val="00AB1928"/>
    <w:rsid w:val="00AB1B41"/>
    <w:rsid w:val="00AB1FC7"/>
    <w:rsid w:val="00AB2E94"/>
    <w:rsid w:val="00AB33BD"/>
    <w:rsid w:val="00AB4FB7"/>
    <w:rsid w:val="00AB5EE0"/>
    <w:rsid w:val="00AB7AE2"/>
    <w:rsid w:val="00AC07FB"/>
    <w:rsid w:val="00AC110F"/>
    <w:rsid w:val="00AC1B9B"/>
    <w:rsid w:val="00AC2F85"/>
    <w:rsid w:val="00AC547F"/>
    <w:rsid w:val="00AC563D"/>
    <w:rsid w:val="00AC5A55"/>
    <w:rsid w:val="00AC6785"/>
    <w:rsid w:val="00AD036C"/>
    <w:rsid w:val="00AD0B39"/>
    <w:rsid w:val="00AD1E6A"/>
    <w:rsid w:val="00AD1EA8"/>
    <w:rsid w:val="00AD3D74"/>
    <w:rsid w:val="00AD4FC0"/>
    <w:rsid w:val="00AE062E"/>
    <w:rsid w:val="00AE2E42"/>
    <w:rsid w:val="00AE3CF9"/>
    <w:rsid w:val="00AE53F6"/>
    <w:rsid w:val="00AE6D1B"/>
    <w:rsid w:val="00AF13C2"/>
    <w:rsid w:val="00AF211A"/>
    <w:rsid w:val="00AF46D6"/>
    <w:rsid w:val="00AF472C"/>
    <w:rsid w:val="00AF4EB9"/>
    <w:rsid w:val="00AF4F1B"/>
    <w:rsid w:val="00AF6B7B"/>
    <w:rsid w:val="00AF7256"/>
    <w:rsid w:val="00B016A9"/>
    <w:rsid w:val="00B04144"/>
    <w:rsid w:val="00B05370"/>
    <w:rsid w:val="00B07E2D"/>
    <w:rsid w:val="00B1069D"/>
    <w:rsid w:val="00B11F81"/>
    <w:rsid w:val="00B13DCC"/>
    <w:rsid w:val="00B167A4"/>
    <w:rsid w:val="00B16FFA"/>
    <w:rsid w:val="00B20D1F"/>
    <w:rsid w:val="00B22844"/>
    <w:rsid w:val="00B22A29"/>
    <w:rsid w:val="00B22CD8"/>
    <w:rsid w:val="00B23333"/>
    <w:rsid w:val="00B237A9"/>
    <w:rsid w:val="00B240DA"/>
    <w:rsid w:val="00B242FE"/>
    <w:rsid w:val="00B24BA6"/>
    <w:rsid w:val="00B24F39"/>
    <w:rsid w:val="00B26530"/>
    <w:rsid w:val="00B2765B"/>
    <w:rsid w:val="00B30929"/>
    <w:rsid w:val="00B30B87"/>
    <w:rsid w:val="00B31ACB"/>
    <w:rsid w:val="00B31CAA"/>
    <w:rsid w:val="00B32FDE"/>
    <w:rsid w:val="00B36600"/>
    <w:rsid w:val="00B4087F"/>
    <w:rsid w:val="00B40DE7"/>
    <w:rsid w:val="00B4148D"/>
    <w:rsid w:val="00B43038"/>
    <w:rsid w:val="00B432D8"/>
    <w:rsid w:val="00B4441D"/>
    <w:rsid w:val="00B46307"/>
    <w:rsid w:val="00B5031E"/>
    <w:rsid w:val="00B513AE"/>
    <w:rsid w:val="00B52965"/>
    <w:rsid w:val="00B54071"/>
    <w:rsid w:val="00B55E39"/>
    <w:rsid w:val="00B56647"/>
    <w:rsid w:val="00B56B7F"/>
    <w:rsid w:val="00B579A5"/>
    <w:rsid w:val="00B602F6"/>
    <w:rsid w:val="00B61D6E"/>
    <w:rsid w:val="00B639AC"/>
    <w:rsid w:val="00B64B64"/>
    <w:rsid w:val="00B64D4B"/>
    <w:rsid w:val="00B658C1"/>
    <w:rsid w:val="00B67845"/>
    <w:rsid w:val="00B72F29"/>
    <w:rsid w:val="00B74A29"/>
    <w:rsid w:val="00B761E5"/>
    <w:rsid w:val="00B7679F"/>
    <w:rsid w:val="00B76901"/>
    <w:rsid w:val="00B76C37"/>
    <w:rsid w:val="00B778B8"/>
    <w:rsid w:val="00B81A34"/>
    <w:rsid w:val="00B8545D"/>
    <w:rsid w:val="00B862A1"/>
    <w:rsid w:val="00B87F43"/>
    <w:rsid w:val="00B902DF"/>
    <w:rsid w:val="00B90367"/>
    <w:rsid w:val="00B95917"/>
    <w:rsid w:val="00B977B2"/>
    <w:rsid w:val="00BA037C"/>
    <w:rsid w:val="00BA0A29"/>
    <w:rsid w:val="00BA15BC"/>
    <w:rsid w:val="00BA3E6E"/>
    <w:rsid w:val="00BA41B2"/>
    <w:rsid w:val="00BA6942"/>
    <w:rsid w:val="00BA7C5C"/>
    <w:rsid w:val="00BA7CC6"/>
    <w:rsid w:val="00BB00B4"/>
    <w:rsid w:val="00BB018D"/>
    <w:rsid w:val="00BB09A1"/>
    <w:rsid w:val="00BB2445"/>
    <w:rsid w:val="00BB42B5"/>
    <w:rsid w:val="00BB46D9"/>
    <w:rsid w:val="00BB518F"/>
    <w:rsid w:val="00BB7514"/>
    <w:rsid w:val="00BC19F9"/>
    <w:rsid w:val="00BC2305"/>
    <w:rsid w:val="00BC39FB"/>
    <w:rsid w:val="00BC3E64"/>
    <w:rsid w:val="00BC648B"/>
    <w:rsid w:val="00BD01B9"/>
    <w:rsid w:val="00BD0661"/>
    <w:rsid w:val="00BD226B"/>
    <w:rsid w:val="00BD2E25"/>
    <w:rsid w:val="00BD35A3"/>
    <w:rsid w:val="00BD384D"/>
    <w:rsid w:val="00BD5350"/>
    <w:rsid w:val="00BD6D84"/>
    <w:rsid w:val="00BE01FD"/>
    <w:rsid w:val="00BE0898"/>
    <w:rsid w:val="00BE11A6"/>
    <w:rsid w:val="00BE276E"/>
    <w:rsid w:val="00BE2A6C"/>
    <w:rsid w:val="00BE3970"/>
    <w:rsid w:val="00BF75F6"/>
    <w:rsid w:val="00BF7BB8"/>
    <w:rsid w:val="00C0337D"/>
    <w:rsid w:val="00C03AE0"/>
    <w:rsid w:val="00C074B6"/>
    <w:rsid w:val="00C1096F"/>
    <w:rsid w:val="00C11746"/>
    <w:rsid w:val="00C130BC"/>
    <w:rsid w:val="00C15915"/>
    <w:rsid w:val="00C17369"/>
    <w:rsid w:val="00C2073A"/>
    <w:rsid w:val="00C20F9F"/>
    <w:rsid w:val="00C2114E"/>
    <w:rsid w:val="00C224C5"/>
    <w:rsid w:val="00C22B05"/>
    <w:rsid w:val="00C22B14"/>
    <w:rsid w:val="00C24242"/>
    <w:rsid w:val="00C24ED6"/>
    <w:rsid w:val="00C27829"/>
    <w:rsid w:val="00C27998"/>
    <w:rsid w:val="00C30367"/>
    <w:rsid w:val="00C303EB"/>
    <w:rsid w:val="00C31320"/>
    <w:rsid w:val="00C318C8"/>
    <w:rsid w:val="00C334F7"/>
    <w:rsid w:val="00C347FB"/>
    <w:rsid w:val="00C3720E"/>
    <w:rsid w:val="00C401D0"/>
    <w:rsid w:val="00C40725"/>
    <w:rsid w:val="00C43E58"/>
    <w:rsid w:val="00C44354"/>
    <w:rsid w:val="00C44FD2"/>
    <w:rsid w:val="00C5005B"/>
    <w:rsid w:val="00C509BD"/>
    <w:rsid w:val="00C51789"/>
    <w:rsid w:val="00C521FE"/>
    <w:rsid w:val="00C55FAA"/>
    <w:rsid w:val="00C564BD"/>
    <w:rsid w:val="00C57EBF"/>
    <w:rsid w:val="00C60325"/>
    <w:rsid w:val="00C60CD2"/>
    <w:rsid w:val="00C612E3"/>
    <w:rsid w:val="00C61ED4"/>
    <w:rsid w:val="00C62247"/>
    <w:rsid w:val="00C6331D"/>
    <w:rsid w:val="00C63BCC"/>
    <w:rsid w:val="00C65D59"/>
    <w:rsid w:val="00C6651E"/>
    <w:rsid w:val="00C67417"/>
    <w:rsid w:val="00C70B9B"/>
    <w:rsid w:val="00C70C57"/>
    <w:rsid w:val="00C7228A"/>
    <w:rsid w:val="00C7307F"/>
    <w:rsid w:val="00C73456"/>
    <w:rsid w:val="00C74565"/>
    <w:rsid w:val="00C7606A"/>
    <w:rsid w:val="00C76695"/>
    <w:rsid w:val="00C80918"/>
    <w:rsid w:val="00C879DB"/>
    <w:rsid w:val="00C910CA"/>
    <w:rsid w:val="00C92714"/>
    <w:rsid w:val="00C929F3"/>
    <w:rsid w:val="00C92F92"/>
    <w:rsid w:val="00C9410D"/>
    <w:rsid w:val="00C94275"/>
    <w:rsid w:val="00C9472A"/>
    <w:rsid w:val="00C94AEB"/>
    <w:rsid w:val="00C954AA"/>
    <w:rsid w:val="00C95848"/>
    <w:rsid w:val="00C970A3"/>
    <w:rsid w:val="00C97906"/>
    <w:rsid w:val="00CA0029"/>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9E2"/>
    <w:rsid w:val="00CB51E7"/>
    <w:rsid w:val="00CB5910"/>
    <w:rsid w:val="00CC0213"/>
    <w:rsid w:val="00CC0372"/>
    <w:rsid w:val="00CC08CD"/>
    <w:rsid w:val="00CC100E"/>
    <w:rsid w:val="00CC41D9"/>
    <w:rsid w:val="00CC612E"/>
    <w:rsid w:val="00CC65E8"/>
    <w:rsid w:val="00CD2176"/>
    <w:rsid w:val="00CD6D4B"/>
    <w:rsid w:val="00CD6EEF"/>
    <w:rsid w:val="00CE07B0"/>
    <w:rsid w:val="00CE0CBE"/>
    <w:rsid w:val="00CE1248"/>
    <w:rsid w:val="00CE19E4"/>
    <w:rsid w:val="00CE3AB2"/>
    <w:rsid w:val="00CE4B57"/>
    <w:rsid w:val="00CE58D9"/>
    <w:rsid w:val="00CE5E1F"/>
    <w:rsid w:val="00CE632B"/>
    <w:rsid w:val="00CE69B6"/>
    <w:rsid w:val="00CE7255"/>
    <w:rsid w:val="00CF33FA"/>
    <w:rsid w:val="00CF3D32"/>
    <w:rsid w:val="00CF43C4"/>
    <w:rsid w:val="00CF6442"/>
    <w:rsid w:val="00CF6EC1"/>
    <w:rsid w:val="00D00B4A"/>
    <w:rsid w:val="00D01A91"/>
    <w:rsid w:val="00D02A55"/>
    <w:rsid w:val="00D04923"/>
    <w:rsid w:val="00D111D5"/>
    <w:rsid w:val="00D139F4"/>
    <w:rsid w:val="00D13FAE"/>
    <w:rsid w:val="00D1424A"/>
    <w:rsid w:val="00D17D7C"/>
    <w:rsid w:val="00D2133C"/>
    <w:rsid w:val="00D258CC"/>
    <w:rsid w:val="00D30535"/>
    <w:rsid w:val="00D30F66"/>
    <w:rsid w:val="00D31815"/>
    <w:rsid w:val="00D32C67"/>
    <w:rsid w:val="00D361AB"/>
    <w:rsid w:val="00D3673C"/>
    <w:rsid w:val="00D411FE"/>
    <w:rsid w:val="00D42A27"/>
    <w:rsid w:val="00D43330"/>
    <w:rsid w:val="00D450AA"/>
    <w:rsid w:val="00D4589F"/>
    <w:rsid w:val="00D46DE0"/>
    <w:rsid w:val="00D50C7F"/>
    <w:rsid w:val="00D5240A"/>
    <w:rsid w:val="00D524F4"/>
    <w:rsid w:val="00D53128"/>
    <w:rsid w:val="00D53523"/>
    <w:rsid w:val="00D53800"/>
    <w:rsid w:val="00D54E76"/>
    <w:rsid w:val="00D623E2"/>
    <w:rsid w:val="00D63EAB"/>
    <w:rsid w:val="00D64325"/>
    <w:rsid w:val="00D652C9"/>
    <w:rsid w:val="00D659F8"/>
    <w:rsid w:val="00D65C75"/>
    <w:rsid w:val="00D67948"/>
    <w:rsid w:val="00D706E3"/>
    <w:rsid w:val="00D73F01"/>
    <w:rsid w:val="00D74E7E"/>
    <w:rsid w:val="00D7509C"/>
    <w:rsid w:val="00D75EB1"/>
    <w:rsid w:val="00D75F39"/>
    <w:rsid w:val="00D76596"/>
    <w:rsid w:val="00D76DCA"/>
    <w:rsid w:val="00D779DF"/>
    <w:rsid w:val="00D77F3B"/>
    <w:rsid w:val="00D8061A"/>
    <w:rsid w:val="00D820DF"/>
    <w:rsid w:val="00D82425"/>
    <w:rsid w:val="00D83F60"/>
    <w:rsid w:val="00D847B7"/>
    <w:rsid w:val="00D868A0"/>
    <w:rsid w:val="00D869D5"/>
    <w:rsid w:val="00D90FEB"/>
    <w:rsid w:val="00D922AC"/>
    <w:rsid w:val="00D92465"/>
    <w:rsid w:val="00D92B66"/>
    <w:rsid w:val="00D936A3"/>
    <w:rsid w:val="00D9370A"/>
    <w:rsid w:val="00D95CC4"/>
    <w:rsid w:val="00D95F0A"/>
    <w:rsid w:val="00D974A2"/>
    <w:rsid w:val="00DA0D9F"/>
    <w:rsid w:val="00DA0E77"/>
    <w:rsid w:val="00DA2282"/>
    <w:rsid w:val="00DA3384"/>
    <w:rsid w:val="00DA3FF0"/>
    <w:rsid w:val="00DA40BD"/>
    <w:rsid w:val="00DA500C"/>
    <w:rsid w:val="00DA5366"/>
    <w:rsid w:val="00DA59CA"/>
    <w:rsid w:val="00DA5E70"/>
    <w:rsid w:val="00DB0C27"/>
    <w:rsid w:val="00DB1887"/>
    <w:rsid w:val="00DB2563"/>
    <w:rsid w:val="00DB41BA"/>
    <w:rsid w:val="00DB519A"/>
    <w:rsid w:val="00DB52AA"/>
    <w:rsid w:val="00DB6D65"/>
    <w:rsid w:val="00DB7DA8"/>
    <w:rsid w:val="00DC0157"/>
    <w:rsid w:val="00DC1881"/>
    <w:rsid w:val="00DC4EC5"/>
    <w:rsid w:val="00DC53F4"/>
    <w:rsid w:val="00DD020C"/>
    <w:rsid w:val="00DD09AA"/>
    <w:rsid w:val="00DD0ECF"/>
    <w:rsid w:val="00DD245B"/>
    <w:rsid w:val="00DD2BF9"/>
    <w:rsid w:val="00DD2DCF"/>
    <w:rsid w:val="00DD2F9E"/>
    <w:rsid w:val="00DD3F79"/>
    <w:rsid w:val="00DD541F"/>
    <w:rsid w:val="00DE1B2E"/>
    <w:rsid w:val="00DE1D8E"/>
    <w:rsid w:val="00DE1EFA"/>
    <w:rsid w:val="00DE4C0D"/>
    <w:rsid w:val="00DE5483"/>
    <w:rsid w:val="00DE7655"/>
    <w:rsid w:val="00DF07F0"/>
    <w:rsid w:val="00DF3A57"/>
    <w:rsid w:val="00DF68C4"/>
    <w:rsid w:val="00DF71E0"/>
    <w:rsid w:val="00DF760C"/>
    <w:rsid w:val="00DF7C77"/>
    <w:rsid w:val="00E03196"/>
    <w:rsid w:val="00E0325E"/>
    <w:rsid w:val="00E03561"/>
    <w:rsid w:val="00E04091"/>
    <w:rsid w:val="00E06702"/>
    <w:rsid w:val="00E10B75"/>
    <w:rsid w:val="00E125A9"/>
    <w:rsid w:val="00E12F9F"/>
    <w:rsid w:val="00E132DD"/>
    <w:rsid w:val="00E154A9"/>
    <w:rsid w:val="00E1771E"/>
    <w:rsid w:val="00E20D6B"/>
    <w:rsid w:val="00E211FE"/>
    <w:rsid w:val="00E214F8"/>
    <w:rsid w:val="00E22C81"/>
    <w:rsid w:val="00E23156"/>
    <w:rsid w:val="00E2330C"/>
    <w:rsid w:val="00E24C49"/>
    <w:rsid w:val="00E25E5B"/>
    <w:rsid w:val="00E30C8E"/>
    <w:rsid w:val="00E31755"/>
    <w:rsid w:val="00E318B9"/>
    <w:rsid w:val="00E31CEC"/>
    <w:rsid w:val="00E32076"/>
    <w:rsid w:val="00E32688"/>
    <w:rsid w:val="00E3658D"/>
    <w:rsid w:val="00E37ED8"/>
    <w:rsid w:val="00E404E2"/>
    <w:rsid w:val="00E4223E"/>
    <w:rsid w:val="00E4298E"/>
    <w:rsid w:val="00E43440"/>
    <w:rsid w:val="00E43498"/>
    <w:rsid w:val="00E45303"/>
    <w:rsid w:val="00E45856"/>
    <w:rsid w:val="00E4793B"/>
    <w:rsid w:val="00E505A8"/>
    <w:rsid w:val="00E509F1"/>
    <w:rsid w:val="00E50AEF"/>
    <w:rsid w:val="00E51408"/>
    <w:rsid w:val="00E535D4"/>
    <w:rsid w:val="00E53605"/>
    <w:rsid w:val="00E55BDF"/>
    <w:rsid w:val="00E576A2"/>
    <w:rsid w:val="00E577AB"/>
    <w:rsid w:val="00E645D8"/>
    <w:rsid w:val="00E647C7"/>
    <w:rsid w:val="00E64B30"/>
    <w:rsid w:val="00E64FE9"/>
    <w:rsid w:val="00E72FCF"/>
    <w:rsid w:val="00E7527B"/>
    <w:rsid w:val="00E84A6B"/>
    <w:rsid w:val="00E85C0B"/>
    <w:rsid w:val="00E91B7E"/>
    <w:rsid w:val="00E93731"/>
    <w:rsid w:val="00E9393F"/>
    <w:rsid w:val="00E93B94"/>
    <w:rsid w:val="00E941EE"/>
    <w:rsid w:val="00E955E6"/>
    <w:rsid w:val="00E971B6"/>
    <w:rsid w:val="00E978C1"/>
    <w:rsid w:val="00EA2137"/>
    <w:rsid w:val="00EA2CEA"/>
    <w:rsid w:val="00EA5C7C"/>
    <w:rsid w:val="00EA6403"/>
    <w:rsid w:val="00EA7163"/>
    <w:rsid w:val="00EB35EF"/>
    <w:rsid w:val="00EB4015"/>
    <w:rsid w:val="00EB4D7A"/>
    <w:rsid w:val="00EB535C"/>
    <w:rsid w:val="00EB604D"/>
    <w:rsid w:val="00EB634B"/>
    <w:rsid w:val="00EB6A83"/>
    <w:rsid w:val="00EB70CC"/>
    <w:rsid w:val="00EB759E"/>
    <w:rsid w:val="00EC0577"/>
    <w:rsid w:val="00EC07B8"/>
    <w:rsid w:val="00EC26DB"/>
    <w:rsid w:val="00EC49B1"/>
    <w:rsid w:val="00EC5626"/>
    <w:rsid w:val="00EC598D"/>
    <w:rsid w:val="00EC669E"/>
    <w:rsid w:val="00EC7CA6"/>
    <w:rsid w:val="00ED03CB"/>
    <w:rsid w:val="00ED08A2"/>
    <w:rsid w:val="00ED2AC5"/>
    <w:rsid w:val="00ED3D8D"/>
    <w:rsid w:val="00ED3DF7"/>
    <w:rsid w:val="00ED5CD3"/>
    <w:rsid w:val="00ED5D58"/>
    <w:rsid w:val="00ED61BF"/>
    <w:rsid w:val="00ED6E33"/>
    <w:rsid w:val="00EE009C"/>
    <w:rsid w:val="00EE2B9A"/>
    <w:rsid w:val="00EE365A"/>
    <w:rsid w:val="00EE38B6"/>
    <w:rsid w:val="00EE4B27"/>
    <w:rsid w:val="00EE5A7E"/>
    <w:rsid w:val="00EE7330"/>
    <w:rsid w:val="00EE745F"/>
    <w:rsid w:val="00EE768B"/>
    <w:rsid w:val="00EE7906"/>
    <w:rsid w:val="00EE7DA6"/>
    <w:rsid w:val="00EF36EE"/>
    <w:rsid w:val="00EF5C9C"/>
    <w:rsid w:val="00EF70AD"/>
    <w:rsid w:val="00EF72ED"/>
    <w:rsid w:val="00F006AC"/>
    <w:rsid w:val="00F01AA5"/>
    <w:rsid w:val="00F01BE0"/>
    <w:rsid w:val="00F02437"/>
    <w:rsid w:val="00F02D29"/>
    <w:rsid w:val="00F038D9"/>
    <w:rsid w:val="00F0503E"/>
    <w:rsid w:val="00F05E19"/>
    <w:rsid w:val="00F100C1"/>
    <w:rsid w:val="00F11B69"/>
    <w:rsid w:val="00F129C3"/>
    <w:rsid w:val="00F12FE4"/>
    <w:rsid w:val="00F13D86"/>
    <w:rsid w:val="00F147AA"/>
    <w:rsid w:val="00F15202"/>
    <w:rsid w:val="00F20B7E"/>
    <w:rsid w:val="00F21642"/>
    <w:rsid w:val="00F23244"/>
    <w:rsid w:val="00F266FF"/>
    <w:rsid w:val="00F274DE"/>
    <w:rsid w:val="00F27E55"/>
    <w:rsid w:val="00F3406A"/>
    <w:rsid w:val="00F340C0"/>
    <w:rsid w:val="00F35FB2"/>
    <w:rsid w:val="00F4044F"/>
    <w:rsid w:val="00F40C59"/>
    <w:rsid w:val="00F43264"/>
    <w:rsid w:val="00F463C7"/>
    <w:rsid w:val="00F60777"/>
    <w:rsid w:val="00F61A8E"/>
    <w:rsid w:val="00F620E7"/>
    <w:rsid w:val="00F621AA"/>
    <w:rsid w:val="00F6270B"/>
    <w:rsid w:val="00F64A0E"/>
    <w:rsid w:val="00F657D7"/>
    <w:rsid w:val="00F65A3D"/>
    <w:rsid w:val="00F66A66"/>
    <w:rsid w:val="00F66DA5"/>
    <w:rsid w:val="00F7005B"/>
    <w:rsid w:val="00F70064"/>
    <w:rsid w:val="00F7096A"/>
    <w:rsid w:val="00F71811"/>
    <w:rsid w:val="00F719ED"/>
    <w:rsid w:val="00F7407F"/>
    <w:rsid w:val="00F74986"/>
    <w:rsid w:val="00F80531"/>
    <w:rsid w:val="00F80A4D"/>
    <w:rsid w:val="00F81BA0"/>
    <w:rsid w:val="00F8200D"/>
    <w:rsid w:val="00F8250B"/>
    <w:rsid w:val="00F840F5"/>
    <w:rsid w:val="00F84482"/>
    <w:rsid w:val="00F85BA8"/>
    <w:rsid w:val="00F90598"/>
    <w:rsid w:val="00F91DD4"/>
    <w:rsid w:val="00F92B47"/>
    <w:rsid w:val="00F93146"/>
    <w:rsid w:val="00F9461A"/>
    <w:rsid w:val="00F96BB8"/>
    <w:rsid w:val="00F96F0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4888"/>
    <w:rsid w:val="00FB6E05"/>
    <w:rsid w:val="00FB7660"/>
    <w:rsid w:val="00FC0B26"/>
    <w:rsid w:val="00FC2B61"/>
    <w:rsid w:val="00FC334D"/>
    <w:rsid w:val="00FC3A48"/>
    <w:rsid w:val="00FC3C00"/>
    <w:rsid w:val="00FC539B"/>
    <w:rsid w:val="00FC5F9A"/>
    <w:rsid w:val="00FC612A"/>
    <w:rsid w:val="00FC638A"/>
    <w:rsid w:val="00FD18B3"/>
    <w:rsid w:val="00FD1A7F"/>
    <w:rsid w:val="00FD366C"/>
    <w:rsid w:val="00FD753A"/>
    <w:rsid w:val="00FE156A"/>
    <w:rsid w:val="00FE1903"/>
    <w:rsid w:val="00FE1DD1"/>
    <w:rsid w:val="00FE573B"/>
    <w:rsid w:val="00FF0221"/>
    <w:rsid w:val="00FF137A"/>
    <w:rsid w:val="00FF2050"/>
    <w:rsid w:val="00FF3150"/>
    <w:rsid w:val="00FF6C3C"/>
    <w:rsid w:val="00FF6E7E"/>
    <w:rsid w:val="03C33AB3"/>
    <w:rsid w:val="06D0D49D"/>
    <w:rsid w:val="070A7848"/>
    <w:rsid w:val="0D4D1B66"/>
    <w:rsid w:val="0E3E9496"/>
    <w:rsid w:val="0E52194B"/>
    <w:rsid w:val="0E5F9CB4"/>
    <w:rsid w:val="0F0EE4C1"/>
    <w:rsid w:val="0F662082"/>
    <w:rsid w:val="118620FD"/>
    <w:rsid w:val="11E651B7"/>
    <w:rsid w:val="121A43C3"/>
    <w:rsid w:val="12496A3B"/>
    <w:rsid w:val="13C450AE"/>
    <w:rsid w:val="14743F25"/>
    <w:rsid w:val="14F944F9"/>
    <w:rsid w:val="155A6B9F"/>
    <w:rsid w:val="15A77CF7"/>
    <w:rsid w:val="15EFE608"/>
    <w:rsid w:val="16576968"/>
    <w:rsid w:val="17A45AFA"/>
    <w:rsid w:val="18EC56F3"/>
    <w:rsid w:val="1B042611"/>
    <w:rsid w:val="1B7B7E50"/>
    <w:rsid w:val="1D954282"/>
    <w:rsid w:val="1DFBF6E4"/>
    <w:rsid w:val="1EDE4DFF"/>
    <w:rsid w:val="1F4C11C0"/>
    <w:rsid w:val="1FDFA2FB"/>
    <w:rsid w:val="1FED5282"/>
    <w:rsid w:val="21414774"/>
    <w:rsid w:val="220F40B5"/>
    <w:rsid w:val="24491FAA"/>
    <w:rsid w:val="24BE5892"/>
    <w:rsid w:val="24FB5DB3"/>
    <w:rsid w:val="255A63A5"/>
    <w:rsid w:val="26325F07"/>
    <w:rsid w:val="26882CCD"/>
    <w:rsid w:val="26F7BF4C"/>
    <w:rsid w:val="27FF4E9B"/>
    <w:rsid w:val="297DC4A8"/>
    <w:rsid w:val="29C2622A"/>
    <w:rsid w:val="2DC83BAA"/>
    <w:rsid w:val="2E296D2D"/>
    <w:rsid w:val="2F8E5407"/>
    <w:rsid w:val="2FC54FF6"/>
    <w:rsid w:val="303D1372"/>
    <w:rsid w:val="315601A1"/>
    <w:rsid w:val="316A5656"/>
    <w:rsid w:val="31FE24B3"/>
    <w:rsid w:val="326A457D"/>
    <w:rsid w:val="34674028"/>
    <w:rsid w:val="357F29CC"/>
    <w:rsid w:val="36EE39A5"/>
    <w:rsid w:val="373D97F8"/>
    <w:rsid w:val="37E9458F"/>
    <w:rsid w:val="39F73F8B"/>
    <w:rsid w:val="3A00635D"/>
    <w:rsid w:val="3A6D81E3"/>
    <w:rsid w:val="3AFD6523"/>
    <w:rsid w:val="3BE3D02D"/>
    <w:rsid w:val="3BFF0C49"/>
    <w:rsid w:val="3E985826"/>
    <w:rsid w:val="3F6203BF"/>
    <w:rsid w:val="3FB25CDD"/>
    <w:rsid w:val="3FF79F2F"/>
    <w:rsid w:val="3FFA43A6"/>
    <w:rsid w:val="3FFADB85"/>
    <w:rsid w:val="3FFD8422"/>
    <w:rsid w:val="411C0B2E"/>
    <w:rsid w:val="43B74DAF"/>
    <w:rsid w:val="44251F17"/>
    <w:rsid w:val="44426540"/>
    <w:rsid w:val="45252301"/>
    <w:rsid w:val="456D246E"/>
    <w:rsid w:val="457B68DE"/>
    <w:rsid w:val="462420DE"/>
    <w:rsid w:val="4693A455"/>
    <w:rsid w:val="469559DB"/>
    <w:rsid w:val="46BD331C"/>
    <w:rsid w:val="476BE6B9"/>
    <w:rsid w:val="47962D78"/>
    <w:rsid w:val="49D1242C"/>
    <w:rsid w:val="52954B26"/>
    <w:rsid w:val="53DBFC72"/>
    <w:rsid w:val="54140328"/>
    <w:rsid w:val="55FD291D"/>
    <w:rsid w:val="55FF6ECC"/>
    <w:rsid w:val="56DD3CBA"/>
    <w:rsid w:val="570E7D91"/>
    <w:rsid w:val="5752678E"/>
    <w:rsid w:val="57F9F4C0"/>
    <w:rsid w:val="59F61CB3"/>
    <w:rsid w:val="5A49DD30"/>
    <w:rsid w:val="5A874152"/>
    <w:rsid w:val="5AA62ECB"/>
    <w:rsid w:val="5B0F4579"/>
    <w:rsid w:val="5B47CE77"/>
    <w:rsid w:val="5BBF1214"/>
    <w:rsid w:val="5BC85F49"/>
    <w:rsid w:val="5C2A2C79"/>
    <w:rsid w:val="5CD32C79"/>
    <w:rsid w:val="5D76D220"/>
    <w:rsid w:val="5EB79E98"/>
    <w:rsid w:val="5EE6136B"/>
    <w:rsid w:val="5F236657"/>
    <w:rsid w:val="5F329599"/>
    <w:rsid w:val="5FDF69FF"/>
    <w:rsid w:val="5FFE6C8D"/>
    <w:rsid w:val="60A80188"/>
    <w:rsid w:val="60F0791A"/>
    <w:rsid w:val="616B33C9"/>
    <w:rsid w:val="62FF9A58"/>
    <w:rsid w:val="63672E8A"/>
    <w:rsid w:val="677D7344"/>
    <w:rsid w:val="67D40E11"/>
    <w:rsid w:val="67E56CE4"/>
    <w:rsid w:val="6843BC62"/>
    <w:rsid w:val="691275D4"/>
    <w:rsid w:val="6962E34B"/>
    <w:rsid w:val="69BFF422"/>
    <w:rsid w:val="69C76F56"/>
    <w:rsid w:val="69E5BA5C"/>
    <w:rsid w:val="6A900D7F"/>
    <w:rsid w:val="6A900FDA"/>
    <w:rsid w:val="6AEC7E8E"/>
    <w:rsid w:val="6B0278D1"/>
    <w:rsid w:val="6C286E44"/>
    <w:rsid w:val="6C76434F"/>
    <w:rsid w:val="6CA8A0BD"/>
    <w:rsid w:val="6CB5781F"/>
    <w:rsid w:val="6CF94B0A"/>
    <w:rsid w:val="6D074150"/>
    <w:rsid w:val="6D7C1927"/>
    <w:rsid w:val="6DE77C74"/>
    <w:rsid w:val="6E4749C0"/>
    <w:rsid w:val="6E6F6473"/>
    <w:rsid w:val="6EBD79AA"/>
    <w:rsid w:val="6ECE20D9"/>
    <w:rsid w:val="6EDFE721"/>
    <w:rsid w:val="6F2B2DF9"/>
    <w:rsid w:val="6F7FE3F0"/>
    <w:rsid w:val="6FC7F1BE"/>
    <w:rsid w:val="71B722E2"/>
    <w:rsid w:val="727428C1"/>
    <w:rsid w:val="72FF0769"/>
    <w:rsid w:val="737F5333"/>
    <w:rsid w:val="73FF9F8C"/>
    <w:rsid w:val="744866A3"/>
    <w:rsid w:val="757BF952"/>
    <w:rsid w:val="75FFF971"/>
    <w:rsid w:val="767F27D6"/>
    <w:rsid w:val="769A4D54"/>
    <w:rsid w:val="76F43E69"/>
    <w:rsid w:val="772E1279"/>
    <w:rsid w:val="776FEFA2"/>
    <w:rsid w:val="77724BD0"/>
    <w:rsid w:val="77C76E7A"/>
    <w:rsid w:val="77CB6198"/>
    <w:rsid w:val="77EECA84"/>
    <w:rsid w:val="77FEB22D"/>
    <w:rsid w:val="77FF83E6"/>
    <w:rsid w:val="77FF9A68"/>
    <w:rsid w:val="78F6786A"/>
    <w:rsid w:val="79E13B9D"/>
    <w:rsid w:val="7A6E44C1"/>
    <w:rsid w:val="7AA037BE"/>
    <w:rsid w:val="7AA3A95B"/>
    <w:rsid w:val="7AA9E0DC"/>
    <w:rsid w:val="7AAF761C"/>
    <w:rsid w:val="7AD659AC"/>
    <w:rsid w:val="7B751B3D"/>
    <w:rsid w:val="7BBFD7F8"/>
    <w:rsid w:val="7BDBD706"/>
    <w:rsid w:val="7BF5E087"/>
    <w:rsid w:val="7BFBF581"/>
    <w:rsid w:val="7CBF7C7F"/>
    <w:rsid w:val="7D29152A"/>
    <w:rsid w:val="7DB7BF42"/>
    <w:rsid w:val="7DB7F0FF"/>
    <w:rsid w:val="7DBB01E5"/>
    <w:rsid w:val="7DBBD3E5"/>
    <w:rsid w:val="7DBF0AA3"/>
    <w:rsid w:val="7DC477E3"/>
    <w:rsid w:val="7E162FF3"/>
    <w:rsid w:val="7E4653AF"/>
    <w:rsid w:val="7E6FD489"/>
    <w:rsid w:val="7E7F0942"/>
    <w:rsid w:val="7E9D75CF"/>
    <w:rsid w:val="7EB31986"/>
    <w:rsid w:val="7EBF876E"/>
    <w:rsid w:val="7ECCADB2"/>
    <w:rsid w:val="7EEEEF79"/>
    <w:rsid w:val="7EF2BD45"/>
    <w:rsid w:val="7EF62DE7"/>
    <w:rsid w:val="7EFECE0E"/>
    <w:rsid w:val="7F6FC3DB"/>
    <w:rsid w:val="7F7D579B"/>
    <w:rsid w:val="7F7D7656"/>
    <w:rsid w:val="7F7FA8BA"/>
    <w:rsid w:val="7F8C01CB"/>
    <w:rsid w:val="7F992501"/>
    <w:rsid w:val="7FA2C79D"/>
    <w:rsid w:val="7FDE9AA9"/>
    <w:rsid w:val="7FE3032F"/>
    <w:rsid w:val="7FEC6F91"/>
    <w:rsid w:val="7FF2AC46"/>
    <w:rsid w:val="7FFB8F88"/>
    <w:rsid w:val="7FFFB156"/>
    <w:rsid w:val="95FFC9B4"/>
    <w:rsid w:val="965F31E7"/>
    <w:rsid w:val="9BAE45FC"/>
    <w:rsid w:val="9EF63205"/>
    <w:rsid w:val="A3DE6C07"/>
    <w:rsid w:val="A4C774A2"/>
    <w:rsid w:val="AAD38468"/>
    <w:rsid w:val="ABEE53F4"/>
    <w:rsid w:val="ADAD5F37"/>
    <w:rsid w:val="AFC6D7E0"/>
    <w:rsid w:val="B57E36BC"/>
    <w:rsid w:val="B65A7AAE"/>
    <w:rsid w:val="BA4D5325"/>
    <w:rsid w:val="BB6C1E6C"/>
    <w:rsid w:val="BBCB115D"/>
    <w:rsid w:val="BCF5EDDE"/>
    <w:rsid w:val="BE7E8A05"/>
    <w:rsid w:val="BEBFB4D1"/>
    <w:rsid w:val="BF3F4E4A"/>
    <w:rsid w:val="BF7BF287"/>
    <w:rsid w:val="BFBCA0CF"/>
    <w:rsid w:val="BFCEF061"/>
    <w:rsid w:val="BFDF84EB"/>
    <w:rsid w:val="BFF76D42"/>
    <w:rsid w:val="BFF90683"/>
    <w:rsid w:val="C7FF8FB4"/>
    <w:rsid w:val="C8FF51BA"/>
    <w:rsid w:val="CB91F186"/>
    <w:rsid w:val="CBFF8685"/>
    <w:rsid w:val="CF4714AE"/>
    <w:rsid w:val="D37F4C68"/>
    <w:rsid w:val="D575FC31"/>
    <w:rsid w:val="D7E72850"/>
    <w:rsid w:val="D7F6DA9A"/>
    <w:rsid w:val="D9A77203"/>
    <w:rsid w:val="DBEF8F64"/>
    <w:rsid w:val="DBF91EB3"/>
    <w:rsid w:val="DD37A4AF"/>
    <w:rsid w:val="DDCBD4DB"/>
    <w:rsid w:val="DDEC5EFC"/>
    <w:rsid w:val="DDFF1BDE"/>
    <w:rsid w:val="DEFC8A9A"/>
    <w:rsid w:val="DFED06EF"/>
    <w:rsid w:val="DFFE5AD9"/>
    <w:rsid w:val="E4BF6A47"/>
    <w:rsid w:val="E83D41F3"/>
    <w:rsid w:val="EAEABC4D"/>
    <w:rsid w:val="EBF78488"/>
    <w:rsid w:val="ED5FB71C"/>
    <w:rsid w:val="ED97BBB2"/>
    <w:rsid w:val="EFB334B9"/>
    <w:rsid w:val="F2FF8C5C"/>
    <w:rsid w:val="F3775739"/>
    <w:rsid w:val="F63F3C85"/>
    <w:rsid w:val="F6657418"/>
    <w:rsid w:val="F6B552BA"/>
    <w:rsid w:val="F6FC273B"/>
    <w:rsid w:val="F79D2B10"/>
    <w:rsid w:val="F7EE441C"/>
    <w:rsid w:val="F7EE4F89"/>
    <w:rsid w:val="F99B62A6"/>
    <w:rsid w:val="F9B7C2FB"/>
    <w:rsid w:val="F9BFB2A1"/>
    <w:rsid w:val="F9DF1F50"/>
    <w:rsid w:val="FADD67B2"/>
    <w:rsid w:val="FB4E9BD6"/>
    <w:rsid w:val="FBBBFC1E"/>
    <w:rsid w:val="FBEEB745"/>
    <w:rsid w:val="FBEFE8AE"/>
    <w:rsid w:val="FBF7563B"/>
    <w:rsid w:val="FBFAD513"/>
    <w:rsid w:val="FBFCBB6D"/>
    <w:rsid w:val="FBFFA049"/>
    <w:rsid w:val="FC71C2BC"/>
    <w:rsid w:val="FCCECD9C"/>
    <w:rsid w:val="FCD82315"/>
    <w:rsid w:val="FCF704CC"/>
    <w:rsid w:val="FCFB4383"/>
    <w:rsid w:val="FDE71F62"/>
    <w:rsid w:val="FDF98589"/>
    <w:rsid w:val="FDFF4BA5"/>
    <w:rsid w:val="FDFFA44C"/>
    <w:rsid w:val="FECD7B5E"/>
    <w:rsid w:val="FEEF1BF5"/>
    <w:rsid w:val="FEFE0680"/>
    <w:rsid w:val="FEFE7999"/>
    <w:rsid w:val="FF5B77EF"/>
    <w:rsid w:val="FF65430A"/>
    <w:rsid w:val="FF773F42"/>
    <w:rsid w:val="FF9F3F62"/>
    <w:rsid w:val="FFCC92C0"/>
    <w:rsid w:val="FFCF8EED"/>
    <w:rsid w:val="FFD722E0"/>
    <w:rsid w:val="FFEF958A"/>
    <w:rsid w:val="FFFCBACC"/>
    <w:rsid w:val="FFFD2A82"/>
    <w:rsid w:val="FFFFE7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semiHidden="0" w:name="caption"/>
    <w:lsdException w:qFormat="1" w:unhideWhenUsed="0"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50" w:afterLines="50" w:line="312" w:lineRule="auto"/>
    </w:pPr>
    <w:rPr>
      <w:rFonts w:ascii="Times New Roman" w:hAnsi="Times New Roman" w:eastAsiaTheme="minorEastAsia" w:cstheme="minorBidi"/>
      <w:sz w:val="20"/>
      <w:szCs w:val="22"/>
      <w:lang w:val="en-US" w:eastAsia="en-US" w:bidi="ar-SA"/>
    </w:rPr>
  </w:style>
  <w:style w:type="paragraph" w:styleId="3">
    <w:name w:val="heading 1"/>
    <w:next w:val="1"/>
    <w:link w:val="30"/>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Times New Roman" w:cs="Times New Roman"/>
      <w:sz w:val="36"/>
      <w:szCs w:val="20"/>
      <w:lang w:val="en-GB" w:eastAsia="ja-JP" w:bidi="ar-SA"/>
    </w:rPr>
  </w:style>
  <w:style w:type="paragraph" w:styleId="4">
    <w:name w:val="heading 2"/>
    <w:basedOn w:val="1"/>
    <w:next w:val="1"/>
    <w:link w:val="31"/>
    <w:unhideWhenUsed/>
    <w:qFormat/>
    <w:uiPriority w:val="9"/>
    <w:pPr>
      <w:keepNext/>
      <w:keepLines/>
      <w:numPr>
        <w:ilvl w:val="1"/>
        <w:numId w:val="1"/>
      </w:numPr>
      <w:spacing w:before="40" w:after="0"/>
      <w:outlineLvl w:val="1"/>
    </w:pPr>
    <w:rPr>
      <w:rFonts w:asciiTheme="majorHAnsi" w:hAnsiTheme="majorHAnsi" w:eastAsiaTheme="majorEastAsia" w:cstheme="majorBidi"/>
      <w:color w:val="2F5597" w:themeColor="accent1" w:themeShade="BF"/>
      <w:sz w:val="26"/>
      <w:szCs w:val="26"/>
    </w:rPr>
  </w:style>
  <w:style w:type="paragraph" w:styleId="5">
    <w:name w:val="heading 3"/>
    <w:basedOn w:val="1"/>
    <w:next w:val="1"/>
    <w:link w:val="32"/>
    <w:unhideWhenUsed/>
    <w:qFormat/>
    <w:uiPriority w:val="9"/>
    <w:pPr>
      <w:keepNext/>
      <w:keepLines/>
      <w:numPr>
        <w:ilvl w:val="2"/>
        <w:numId w:val="1"/>
      </w:numPr>
      <w:spacing w:before="40" w:after="0"/>
      <w:outlineLvl w:val="2"/>
    </w:pPr>
    <w:rPr>
      <w:rFonts w:asciiTheme="majorHAnsi" w:hAnsiTheme="majorHAnsi" w:eastAsiaTheme="majorEastAsia" w:cstheme="majorBidi"/>
      <w:color w:val="203864" w:themeColor="accent1" w:themeShade="80"/>
      <w:sz w:val="24"/>
      <w:szCs w:val="24"/>
    </w:rPr>
  </w:style>
  <w:style w:type="paragraph" w:styleId="6">
    <w:name w:val="heading 4"/>
    <w:basedOn w:val="1"/>
    <w:next w:val="1"/>
    <w:link w:val="33"/>
    <w:semiHidden/>
    <w:unhideWhenUsed/>
    <w:qFormat/>
    <w:uiPriority w:val="9"/>
    <w:pPr>
      <w:keepNext/>
      <w:keepLines/>
      <w:numPr>
        <w:ilvl w:val="3"/>
        <w:numId w:val="1"/>
      </w:numPr>
      <w:spacing w:before="40" w:after="0"/>
      <w:outlineLvl w:val="3"/>
    </w:pPr>
    <w:rPr>
      <w:rFonts w:asciiTheme="majorHAnsi" w:hAnsiTheme="majorHAnsi" w:eastAsiaTheme="majorEastAsia" w:cstheme="majorBidi"/>
      <w:i/>
      <w:iCs/>
      <w:color w:val="2F5597" w:themeColor="accent1" w:themeShade="BF"/>
    </w:rPr>
  </w:style>
  <w:style w:type="paragraph" w:styleId="7">
    <w:name w:val="heading 5"/>
    <w:basedOn w:val="1"/>
    <w:next w:val="1"/>
    <w:link w:val="34"/>
    <w:semiHidden/>
    <w:unhideWhenUsed/>
    <w:qFormat/>
    <w:uiPriority w:val="9"/>
    <w:pPr>
      <w:keepNext/>
      <w:keepLines/>
      <w:numPr>
        <w:ilvl w:val="4"/>
        <w:numId w:val="1"/>
      </w:numPr>
      <w:spacing w:before="40" w:after="0"/>
      <w:outlineLvl w:val="4"/>
    </w:pPr>
    <w:rPr>
      <w:rFonts w:asciiTheme="majorHAnsi" w:hAnsiTheme="majorHAnsi" w:eastAsiaTheme="majorEastAsia" w:cstheme="majorBidi"/>
      <w:color w:val="2F5597" w:themeColor="accent1" w:themeShade="BF"/>
    </w:rPr>
  </w:style>
  <w:style w:type="paragraph" w:styleId="8">
    <w:name w:val="heading 6"/>
    <w:basedOn w:val="1"/>
    <w:next w:val="1"/>
    <w:link w:val="35"/>
    <w:semiHidden/>
    <w:unhideWhenUsed/>
    <w:qFormat/>
    <w:uiPriority w:val="9"/>
    <w:pPr>
      <w:keepNext/>
      <w:keepLines/>
      <w:numPr>
        <w:ilvl w:val="5"/>
        <w:numId w:val="1"/>
      </w:numPr>
      <w:spacing w:before="40" w:after="0"/>
      <w:outlineLvl w:val="5"/>
    </w:pPr>
    <w:rPr>
      <w:rFonts w:asciiTheme="majorHAnsi" w:hAnsiTheme="majorHAnsi" w:eastAsiaTheme="majorEastAsia" w:cstheme="majorBidi"/>
      <w:color w:val="203864" w:themeColor="accent1" w:themeShade="80"/>
    </w:rPr>
  </w:style>
  <w:style w:type="paragraph" w:styleId="9">
    <w:name w:val="heading 7"/>
    <w:basedOn w:val="1"/>
    <w:next w:val="1"/>
    <w:link w:val="36"/>
    <w:semiHidden/>
    <w:unhideWhenUsed/>
    <w:qFormat/>
    <w:uiPriority w:val="9"/>
    <w:pPr>
      <w:keepNext/>
      <w:keepLines/>
      <w:numPr>
        <w:ilvl w:val="6"/>
        <w:numId w:val="1"/>
      </w:numPr>
      <w:spacing w:before="40" w:after="0"/>
      <w:outlineLvl w:val="6"/>
    </w:pPr>
    <w:rPr>
      <w:rFonts w:asciiTheme="majorHAnsi" w:hAnsiTheme="majorHAnsi" w:eastAsiaTheme="majorEastAsia" w:cstheme="majorBidi"/>
      <w:i/>
      <w:iCs/>
      <w:color w:val="203864" w:themeColor="accent1" w:themeShade="80"/>
    </w:rPr>
  </w:style>
  <w:style w:type="paragraph" w:styleId="10">
    <w:name w:val="heading 8"/>
    <w:basedOn w:val="1"/>
    <w:next w:val="1"/>
    <w:link w:val="37"/>
    <w:semiHidden/>
    <w:unhideWhenUsed/>
    <w:qFormat/>
    <w:uiPriority w:val="9"/>
    <w:pPr>
      <w:keepNext/>
      <w:keepLines/>
      <w:numPr>
        <w:ilvl w:val="7"/>
        <w:numId w:val="1"/>
      </w:numPr>
      <w:spacing w:before="40" w:after="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paragraph" w:styleId="11">
    <w:name w:val="heading 9"/>
    <w:basedOn w:val="1"/>
    <w:next w:val="1"/>
    <w:link w:val="38"/>
    <w:semiHidden/>
    <w:unhideWhenUsed/>
    <w:qFormat/>
    <w:uiPriority w:val="9"/>
    <w:pPr>
      <w:keepNext/>
      <w:keepLines/>
      <w:numPr>
        <w:ilvl w:val="8"/>
        <w:numId w:val="1"/>
      </w:numPr>
      <w:spacing w:before="40" w:after="0"/>
      <w:outlineLvl w:val="8"/>
    </w:pPr>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41"/>
    <w:qFormat/>
    <w:uiPriority w:val="0"/>
    <w:pPr>
      <w:spacing w:after="120"/>
      <w:jc w:val="both"/>
    </w:pPr>
    <w:rPr>
      <w:rFonts w:ascii="Arial" w:hAnsi="Arial"/>
    </w:rPr>
  </w:style>
  <w:style w:type="paragraph" w:styleId="12">
    <w:name w:val="caption"/>
    <w:basedOn w:val="1"/>
    <w:next w:val="1"/>
    <w:link w:val="60"/>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3">
    <w:name w:val="annotation text"/>
    <w:basedOn w:val="1"/>
    <w:link w:val="48"/>
    <w:unhideWhenUsed/>
    <w:qFormat/>
    <w:uiPriority w:val="99"/>
    <w:pPr>
      <w:spacing w:line="240" w:lineRule="auto"/>
    </w:pPr>
    <w:rPr>
      <w:sz w:val="20"/>
      <w:szCs w:val="20"/>
    </w:rPr>
  </w:style>
  <w:style w:type="paragraph" w:styleId="14">
    <w:name w:val="List 2"/>
    <w:basedOn w:val="1"/>
    <w:qFormat/>
    <w:uiPriority w:val="0"/>
    <w:pPr>
      <w:numPr>
        <w:ilvl w:val="0"/>
        <w:numId w:val="2"/>
      </w:numPr>
      <w:spacing w:before="180" w:after="0" w:line="240" w:lineRule="auto"/>
    </w:pPr>
    <w:rPr>
      <w:rFonts w:ascii="Arial" w:hAnsi="Arial" w:eastAsia="Batang" w:cs="Times New Roman"/>
      <w:szCs w:val="20"/>
      <w:lang w:val="en-GB"/>
    </w:rPr>
  </w:style>
  <w:style w:type="paragraph" w:styleId="15">
    <w:name w:val="Balloon Text"/>
    <w:basedOn w:val="1"/>
    <w:link w:val="47"/>
    <w:semiHidden/>
    <w:unhideWhenUsed/>
    <w:qFormat/>
    <w:uiPriority w:val="99"/>
    <w:pPr>
      <w:spacing w:after="0" w:line="240" w:lineRule="auto"/>
    </w:pPr>
    <w:rPr>
      <w:rFonts w:ascii="Segoe UI" w:hAnsi="Segoe UI" w:cs="Segoe UI"/>
      <w:sz w:val="18"/>
      <w:szCs w:val="18"/>
    </w:rPr>
  </w:style>
  <w:style w:type="paragraph" w:styleId="16">
    <w:name w:val="footer"/>
    <w:basedOn w:val="1"/>
    <w:link w:val="40"/>
    <w:qFormat/>
    <w:uiPriority w:val="0"/>
    <w:pPr>
      <w:widowControl w:val="0"/>
      <w:tabs>
        <w:tab w:val="center" w:pos="4680"/>
        <w:tab w:val="right" w:pos="9360"/>
      </w:tabs>
      <w:overflowPunct w:val="0"/>
      <w:autoSpaceDE w:val="0"/>
      <w:autoSpaceDN w:val="0"/>
      <w:adjustRightInd w:val="0"/>
      <w:jc w:val="center"/>
      <w:textAlignment w:val="baseline"/>
    </w:pPr>
    <w:rPr>
      <w:rFonts w:ascii="Arial" w:hAnsi="Arial" w:eastAsia="Times New Roman" w:cs="Times New Roman"/>
      <w:b/>
      <w:i/>
      <w:sz w:val="18"/>
      <w:szCs w:val="20"/>
      <w:lang w:val="en-GB" w:eastAsia="ja-JP"/>
    </w:rPr>
  </w:style>
  <w:style w:type="paragraph" w:styleId="17">
    <w:name w:val="header"/>
    <w:basedOn w:val="1"/>
    <w:link w:val="44"/>
    <w:unhideWhenUsed/>
    <w:qFormat/>
    <w:uiPriority w:val="99"/>
    <w:pPr>
      <w:tabs>
        <w:tab w:val="center" w:pos="4680"/>
        <w:tab w:val="right" w:pos="9360"/>
      </w:tabs>
      <w:spacing w:after="0" w:line="240" w:lineRule="auto"/>
    </w:pPr>
  </w:style>
  <w:style w:type="paragraph" w:styleId="18">
    <w:name w:val="table of figures"/>
    <w:basedOn w:val="2"/>
    <w:next w:val="1"/>
    <w:qFormat/>
    <w:uiPriority w:val="99"/>
    <w:pPr>
      <w:ind w:left="1701" w:hanging="1701"/>
      <w:jc w:val="left"/>
    </w:pPr>
    <w:rPr>
      <w:b/>
    </w:rPr>
  </w:style>
  <w:style w:type="paragraph" w:styleId="19">
    <w:name w:val="Normal (Web)"/>
    <w:basedOn w:val="1"/>
    <w:semiHidden/>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styleId="20">
    <w:name w:val="Title"/>
    <w:basedOn w:val="1"/>
    <w:next w:val="1"/>
    <w:link w:val="67"/>
    <w:qFormat/>
    <w:uiPriority w:val="10"/>
    <w:pPr>
      <w:spacing w:after="0" w:line="240" w:lineRule="auto"/>
      <w:contextualSpacing/>
    </w:pPr>
    <w:rPr>
      <w:rFonts w:asciiTheme="majorHAnsi" w:hAnsiTheme="majorHAnsi" w:eastAsiaTheme="majorEastAsia" w:cstheme="majorBidi"/>
      <w:spacing w:val="-10"/>
      <w:kern w:val="28"/>
      <w:sz w:val="56"/>
      <w:szCs w:val="56"/>
    </w:rPr>
  </w:style>
  <w:style w:type="paragraph" w:styleId="21">
    <w:name w:val="annotation subject"/>
    <w:basedOn w:val="13"/>
    <w:next w:val="13"/>
    <w:link w:val="49"/>
    <w:semiHidden/>
    <w:unhideWhenUsed/>
    <w:qFormat/>
    <w:uiPriority w:val="99"/>
    <w:rPr>
      <w:b/>
      <w:bCs/>
    </w:rPr>
  </w:style>
  <w:style w:type="table" w:styleId="23">
    <w:name w:val="Table Grid"/>
    <w:basedOn w:val="22"/>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basedOn w:val="24"/>
    <w:qFormat/>
    <w:uiPriority w:val="0"/>
  </w:style>
  <w:style w:type="character" w:styleId="26">
    <w:name w:val="FollowedHyperlink"/>
    <w:basedOn w:val="24"/>
    <w:semiHidden/>
    <w:unhideWhenUsed/>
    <w:qFormat/>
    <w:uiPriority w:val="99"/>
    <w:rPr>
      <w:color w:val="954F72" w:themeColor="followedHyperlink"/>
      <w:u w:val="single"/>
      <w14:textFill>
        <w14:solidFill>
          <w14:schemeClr w14:val="folHlink"/>
        </w14:solidFill>
      </w14:textFill>
    </w:rPr>
  </w:style>
  <w:style w:type="character" w:styleId="27">
    <w:name w:val="Emphasis"/>
    <w:basedOn w:val="24"/>
    <w:qFormat/>
    <w:uiPriority w:val="20"/>
    <w:rPr>
      <w:i/>
    </w:rPr>
  </w:style>
  <w:style w:type="character" w:styleId="28">
    <w:name w:val="Hyperlink"/>
    <w:qFormat/>
    <w:uiPriority w:val="99"/>
    <w:rPr>
      <w:color w:val="0000FF"/>
      <w:u w:val="single"/>
    </w:rPr>
  </w:style>
  <w:style w:type="character" w:styleId="29">
    <w:name w:val="annotation reference"/>
    <w:basedOn w:val="24"/>
    <w:semiHidden/>
    <w:unhideWhenUsed/>
    <w:qFormat/>
    <w:uiPriority w:val="99"/>
    <w:rPr>
      <w:sz w:val="16"/>
      <w:szCs w:val="16"/>
    </w:rPr>
  </w:style>
  <w:style w:type="character" w:customStyle="1" w:styleId="30">
    <w:name w:val="Heading 1 Char"/>
    <w:basedOn w:val="24"/>
    <w:link w:val="3"/>
    <w:qFormat/>
    <w:uiPriority w:val="0"/>
    <w:rPr>
      <w:rFonts w:ascii="Arial" w:hAnsi="Arial" w:eastAsia="Times New Roman" w:cs="Times New Roman"/>
      <w:sz w:val="36"/>
      <w:szCs w:val="20"/>
      <w:lang w:val="en-GB" w:eastAsia="ja-JP"/>
    </w:rPr>
  </w:style>
  <w:style w:type="character" w:customStyle="1" w:styleId="31">
    <w:name w:val="Heading 2 Char"/>
    <w:basedOn w:val="24"/>
    <w:link w:val="4"/>
    <w:qFormat/>
    <w:uiPriority w:val="9"/>
    <w:rPr>
      <w:rFonts w:asciiTheme="majorHAnsi" w:hAnsiTheme="majorHAnsi" w:eastAsiaTheme="majorEastAsia" w:cstheme="majorBidi"/>
      <w:color w:val="2F5597" w:themeColor="accent1" w:themeShade="BF"/>
      <w:sz w:val="26"/>
      <w:szCs w:val="26"/>
    </w:rPr>
  </w:style>
  <w:style w:type="character" w:customStyle="1" w:styleId="32">
    <w:name w:val="Heading 3 Char"/>
    <w:basedOn w:val="24"/>
    <w:link w:val="5"/>
    <w:qFormat/>
    <w:uiPriority w:val="9"/>
    <w:rPr>
      <w:rFonts w:asciiTheme="majorHAnsi" w:hAnsiTheme="majorHAnsi" w:eastAsiaTheme="majorEastAsia" w:cstheme="majorBidi"/>
      <w:color w:val="203864" w:themeColor="accent1" w:themeShade="80"/>
      <w:sz w:val="24"/>
      <w:szCs w:val="24"/>
    </w:rPr>
  </w:style>
  <w:style w:type="character" w:customStyle="1" w:styleId="33">
    <w:name w:val="Heading 4 Char"/>
    <w:basedOn w:val="24"/>
    <w:link w:val="6"/>
    <w:semiHidden/>
    <w:qFormat/>
    <w:uiPriority w:val="9"/>
    <w:rPr>
      <w:rFonts w:asciiTheme="majorHAnsi" w:hAnsiTheme="majorHAnsi" w:eastAsiaTheme="majorEastAsia" w:cstheme="majorBidi"/>
      <w:i/>
      <w:iCs/>
      <w:color w:val="2F5597" w:themeColor="accent1" w:themeShade="BF"/>
    </w:rPr>
  </w:style>
  <w:style w:type="character" w:customStyle="1" w:styleId="34">
    <w:name w:val="Heading 5 Char"/>
    <w:basedOn w:val="24"/>
    <w:link w:val="7"/>
    <w:semiHidden/>
    <w:qFormat/>
    <w:uiPriority w:val="9"/>
    <w:rPr>
      <w:rFonts w:asciiTheme="majorHAnsi" w:hAnsiTheme="majorHAnsi" w:eastAsiaTheme="majorEastAsia" w:cstheme="majorBidi"/>
      <w:color w:val="2F5597" w:themeColor="accent1" w:themeShade="BF"/>
    </w:rPr>
  </w:style>
  <w:style w:type="character" w:customStyle="1" w:styleId="35">
    <w:name w:val="Heading 6 Char"/>
    <w:basedOn w:val="24"/>
    <w:link w:val="8"/>
    <w:semiHidden/>
    <w:qFormat/>
    <w:uiPriority w:val="9"/>
    <w:rPr>
      <w:rFonts w:asciiTheme="majorHAnsi" w:hAnsiTheme="majorHAnsi" w:eastAsiaTheme="majorEastAsia" w:cstheme="majorBidi"/>
      <w:color w:val="203864" w:themeColor="accent1" w:themeShade="80"/>
    </w:rPr>
  </w:style>
  <w:style w:type="character" w:customStyle="1" w:styleId="36">
    <w:name w:val="Heading 7 Char"/>
    <w:basedOn w:val="24"/>
    <w:link w:val="9"/>
    <w:semiHidden/>
    <w:qFormat/>
    <w:uiPriority w:val="9"/>
    <w:rPr>
      <w:rFonts w:asciiTheme="majorHAnsi" w:hAnsiTheme="majorHAnsi" w:eastAsiaTheme="majorEastAsia" w:cstheme="majorBidi"/>
      <w:i/>
      <w:iCs/>
      <w:color w:val="203864" w:themeColor="accent1" w:themeShade="80"/>
    </w:rPr>
  </w:style>
  <w:style w:type="character" w:customStyle="1" w:styleId="37">
    <w:name w:val="Heading 8 Char"/>
    <w:basedOn w:val="24"/>
    <w:link w:val="10"/>
    <w:semiHidden/>
    <w:qFormat/>
    <w:uiPriority w:val="9"/>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customStyle="1" w:styleId="38">
    <w:name w:val="Heading 9 Char"/>
    <w:basedOn w:val="24"/>
    <w:link w:val="11"/>
    <w:semiHidden/>
    <w:qFormat/>
    <w:uiPriority w:val="9"/>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paragraph" w:customStyle="1" w:styleId="39">
    <w:name w:val="3GPP_Header"/>
    <w:basedOn w:val="2"/>
    <w:qFormat/>
    <w:uiPriority w:val="0"/>
    <w:pPr>
      <w:tabs>
        <w:tab w:val="left" w:pos="1701"/>
        <w:tab w:val="right" w:pos="9639"/>
      </w:tabs>
      <w:spacing w:after="240"/>
    </w:pPr>
    <w:rPr>
      <w:b/>
      <w:sz w:val="24"/>
    </w:rPr>
  </w:style>
  <w:style w:type="character" w:customStyle="1" w:styleId="40">
    <w:name w:val="Footer Char"/>
    <w:basedOn w:val="24"/>
    <w:link w:val="16"/>
    <w:qFormat/>
    <w:uiPriority w:val="0"/>
    <w:rPr>
      <w:rFonts w:ascii="Arial" w:hAnsi="Arial" w:eastAsia="Times New Roman" w:cs="Times New Roman"/>
      <w:b/>
      <w:i/>
      <w:sz w:val="18"/>
      <w:szCs w:val="20"/>
      <w:lang w:val="en-GB" w:eastAsia="ja-JP"/>
    </w:rPr>
  </w:style>
  <w:style w:type="character" w:customStyle="1" w:styleId="41">
    <w:name w:val="Body Text Char"/>
    <w:basedOn w:val="24"/>
    <w:link w:val="2"/>
    <w:qFormat/>
    <w:uiPriority w:val="0"/>
    <w:rPr>
      <w:rFonts w:ascii="Arial" w:hAnsi="Arial"/>
    </w:rPr>
  </w:style>
  <w:style w:type="paragraph" w:customStyle="1" w:styleId="42">
    <w:name w:val="Proposal"/>
    <w:basedOn w:val="2"/>
    <w:qFormat/>
    <w:uiPriority w:val="0"/>
    <w:pPr>
      <w:numPr>
        <w:ilvl w:val="0"/>
        <w:numId w:val="3"/>
      </w:numPr>
      <w:tabs>
        <w:tab w:val="left" w:pos="1701"/>
      </w:tabs>
      <w:spacing w:line="260" w:lineRule="auto"/>
      <w:ind w:left="567" w:hanging="567"/>
    </w:pPr>
    <w:rPr>
      <w:rFonts w:ascii="Times New Roman" w:hAnsi="Times New Roman"/>
      <w:b/>
      <w:bCs/>
    </w:rPr>
  </w:style>
  <w:style w:type="paragraph" w:customStyle="1" w:styleId="43">
    <w:name w:val="Observation"/>
    <w:basedOn w:val="42"/>
    <w:qFormat/>
    <w:uiPriority w:val="0"/>
    <w:pPr>
      <w:numPr>
        <w:ilvl w:val="0"/>
        <w:numId w:val="4"/>
      </w:numPr>
    </w:pPr>
    <w:rPr>
      <w:lang w:eastAsia="ja-JP"/>
    </w:rPr>
  </w:style>
  <w:style w:type="character" w:customStyle="1" w:styleId="44">
    <w:name w:val="Header Char"/>
    <w:basedOn w:val="24"/>
    <w:link w:val="17"/>
    <w:qFormat/>
    <w:uiPriority w:val="99"/>
  </w:style>
  <w:style w:type="character" w:customStyle="1" w:styleId="45">
    <w:name w:val="Unresolved Mention"/>
    <w:basedOn w:val="24"/>
    <w:unhideWhenUsed/>
    <w:qFormat/>
    <w:uiPriority w:val="99"/>
    <w:rPr>
      <w:color w:val="605E5C"/>
      <w:shd w:val="clear" w:color="auto" w:fill="E1DFDD"/>
    </w:rPr>
  </w:style>
  <w:style w:type="paragraph" w:styleId="46">
    <w:name w:val="List Paragraph"/>
    <w:basedOn w:val="1"/>
    <w:link w:val="61"/>
    <w:qFormat/>
    <w:uiPriority w:val="34"/>
    <w:pPr>
      <w:ind w:left="720"/>
      <w:contextualSpacing/>
    </w:pPr>
  </w:style>
  <w:style w:type="character" w:customStyle="1" w:styleId="47">
    <w:name w:val="Balloon Text Char"/>
    <w:basedOn w:val="24"/>
    <w:link w:val="15"/>
    <w:semiHidden/>
    <w:qFormat/>
    <w:uiPriority w:val="99"/>
    <w:rPr>
      <w:rFonts w:ascii="Segoe UI" w:hAnsi="Segoe UI" w:cs="Segoe UI"/>
      <w:sz w:val="18"/>
      <w:szCs w:val="18"/>
    </w:rPr>
  </w:style>
  <w:style w:type="character" w:customStyle="1" w:styleId="48">
    <w:name w:val="Comment Text Char"/>
    <w:basedOn w:val="24"/>
    <w:link w:val="13"/>
    <w:qFormat/>
    <w:uiPriority w:val="99"/>
    <w:rPr>
      <w:sz w:val="20"/>
      <w:szCs w:val="20"/>
    </w:rPr>
  </w:style>
  <w:style w:type="character" w:customStyle="1" w:styleId="49">
    <w:name w:val="Comment Subject Char"/>
    <w:basedOn w:val="48"/>
    <w:link w:val="21"/>
    <w:semiHidden/>
    <w:qFormat/>
    <w:uiPriority w:val="99"/>
    <w:rPr>
      <w:b/>
      <w:bCs/>
      <w:sz w:val="20"/>
      <w:szCs w:val="20"/>
    </w:rPr>
  </w:style>
  <w:style w:type="paragraph" w:customStyle="1" w:styleId="50">
    <w:name w:val="Default"/>
    <w:qFormat/>
    <w:uiPriority w:val="0"/>
    <w:pPr>
      <w:autoSpaceDE w:val="0"/>
      <w:autoSpaceDN w:val="0"/>
      <w:adjustRightInd w:val="0"/>
      <w:spacing w:after="0" w:line="240" w:lineRule="auto"/>
    </w:pPr>
    <w:rPr>
      <w:rFonts w:ascii="Arial" w:hAnsi="Arial" w:cs="Arial" w:eastAsiaTheme="minorEastAsia"/>
      <w:color w:val="000000"/>
      <w:sz w:val="24"/>
      <w:szCs w:val="24"/>
      <w:lang w:val="en-US" w:eastAsia="en-US" w:bidi="ar-SA"/>
    </w:rPr>
  </w:style>
  <w:style w:type="paragraph" w:customStyle="1" w:styleId="51">
    <w:name w:val="B1"/>
    <w:basedOn w:val="1"/>
    <w:link w:val="52"/>
    <w:qFormat/>
    <w:uiPriority w:val="0"/>
    <w:pPr>
      <w:spacing w:after="180" w:line="240" w:lineRule="auto"/>
      <w:ind w:left="568" w:hanging="284"/>
    </w:pPr>
    <w:rPr>
      <w:rFonts w:ascii="Times New Roman" w:hAnsi="Times New Roman" w:eastAsia="宋体" w:cs="Times New Roman"/>
      <w:sz w:val="20"/>
      <w:szCs w:val="20"/>
      <w:lang w:val="en-GB"/>
    </w:rPr>
  </w:style>
  <w:style w:type="character" w:customStyle="1" w:styleId="52">
    <w:name w:val="B1 Char1"/>
    <w:link w:val="51"/>
    <w:qFormat/>
    <w:uiPriority w:val="0"/>
    <w:rPr>
      <w:rFonts w:ascii="Times New Roman" w:hAnsi="Times New Roman" w:eastAsia="宋体" w:cs="Times New Roman"/>
      <w:sz w:val="20"/>
      <w:szCs w:val="20"/>
      <w:lang w:val="en-GB"/>
    </w:rPr>
  </w:style>
  <w:style w:type="table" w:customStyle="1" w:styleId="53">
    <w:name w:val="Grid Table 5 Dark Accent 1"/>
    <w:basedOn w:val="22"/>
    <w:qFormat/>
    <w:uiPriority w:val="50"/>
    <w:pPr>
      <w:spacing w:after="0" w:line="240" w:lineRule="auto"/>
    </w:pPr>
    <w:rPr>
      <w:rFonts w:ascii="CG Times (WN)" w:hAnsi="CG Times (WN)" w:eastAsia="Times New Roman" w:cs="Times New Roman"/>
      <w:sz w:val="20"/>
      <w:szCs w:val="20"/>
      <w:lang w:val="en-GB" w:eastAsia="en-GB"/>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cPr>
        <w:shd w:val="clear" w:color="auto" w:fill="B4C6E7" w:themeFill="accent1" w:themeFillTint="66"/>
      </w:tcPr>
    </w:tblStylePr>
    <w:tblStylePr w:type="band1Horz">
      <w:tcPr>
        <w:shd w:val="clear" w:color="auto" w:fill="B4C6E7" w:themeFill="accent1" w:themeFillTint="66"/>
      </w:tcPr>
    </w:tblStylePr>
  </w:style>
  <w:style w:type="table" w:customStyle="1" w:styleId="54">
    <w:name w:val="Grid Table 1 Light Accent 1"/>
    <w:basedOn w:val="22"/>
    <w:qFormat/>
    <w:uiPriority w:val="46"/>
    <w:pPr>
      <w:spacing w:after="0" w:line="240" w:lineRule="auto"/>
    </w:pPr>
    <w:tblPr>
      <w:tblBorders>
        <w:top w:val="single" w:color="B4C6E7" w:themeColor="accent1" w:themeTint="66" w:sz="4" w:space="0"/>
        <w:left w:val="single" w:color="B4C6E7" w:themeColor="accent1" w:themeTint="66" w:sz="4" w:space="0"/>
        <w:bottom w:val="single" w:color="B4C6E7" w:themeColor="accent1" w:themeTint="66" w:sz="4" w:space="0"/>
        <w:right w:val="single" w:color="B4C6E7" w:themeColor="accent1" w:themeTint="66" w:sz="4" w:space="0"/>
        <w:insideH w:val="single" w:color="B4C6E7" w:themeColor="accent1" w:themeTint="66" w:sz="4" w:space="0"/>
        <w:insideV w:val="single" w:color="B4C6E7" w:themeColor="accent1" w:themeTint="66" w:sz="4" w:space="0"/>
      </w:tblBorders>
    </w:tblPr>
    <w:tblStylePr w:type="firstRow">
      <w:rPr>
        <w:b/>
        <w:bCs/>
      </w:rPr>
      <w:tcPr>
        <w:tcBorders>
          <w:bottom w:val="single" w:color="8EAADB" w:themeColor="accent1" w:themeTint="99" w:sz="12" w:space="0"/>
        </w:tcBorders>
      </w:tcPr>
    </w:tblStylePr>
    <w:tblStylePr w:type="lastRow">
      <w:rPr>
        <w:b/>
        <w:bCs/>
      </w:rPr>
      <w:tcPr>
        <w:tcBorders>
          <w:top w:val="double" w:color="8EAADB" w:themeColor="accent1" w:themeTint="99" w:sz="2" w:space="0"/>
        </w:tcBorders>
      </w:tcPr>
    </w:tblStylePr>
    <w:tblStylePr w:type="firstCol">
      <w:rPr>
        <w:b/>
        <w:bCs/>
      </w:rPr>
    </w:tblStylePr>
    <w:tblStylePr w:type="lastCol">
      <w:rPr>
        <w:b/>
        <w:bCs/>
      </w:rPr>
    </w:tblStylePr>
  </w:style>
  <w:style w:type="table" w:customStyle="1" w:styleId="55">
    <w:name w:val="Grid Table 1 Light Accent 5"/>
    <w:basedOn w:val="22"/>
    <w:qFormat/>
    <w:uiPriority w:val="46"/>
    <w:pPr>
      <w:spacing w:after="0" w:line="240" w:lineRule="auto"/>
    </w:pPr>
    <w:tblPr>
      <w:tblBorders>
        <w:top w:val="single" w:color="BDD6EE" w:themeColor="accent5" w:themeTint="66" w:sz="4" w:space="0"/>
        <w:left w:val="single" w:color="BDD6EE" w:themeColor="accent5" w:themeTint="66" w:sz="4" w:space="0"/>
        <w:bottom w:val="single" w:color="BDD6EE" w:themeColor="accent5" w:themeTint="66" w:sz="4" w:space="0"/>
        <w:right w:val="single" w:color="BDD6EE" w:themeColor="accent5" w:themeTint="66" w:sz="4" w:space="0"/>
        <w:insideH w:val="single" w:color="BDD6EE" w:themeColor="accent5" w:themeTint="66" w:sz="4" w:space="0"/>
        <w:insideV w:val="single" w:color="BDD6EE" w:themeColor="accent5" w:themeTint="66" w:sz="4" w:space="0"/>
      </w:tblBorders>
    </w:tblPr>
    <w:tblStylePr w:type="firstRow">
      <w:rPr>
        <w:b/>
        <w:bCs/>
      </w:rPr>
      <w:tcPr>
        <w:tcBorders>
          <w:bottom w:val="single" w:color="9CC2E5" w:themeColor="accent5" w:themeTint="99" w:sz="12" w:space="0"/>
        </w:tcBorders>
      </w:tcPr>
    </w:tblStylePr>
    <w:tblStylePr w:type="lastRow">
      <w:rPr>
        <w:b/>
        <w:bCs/>
      </w:rPr>
      <w:tcPr>
        <w:tcBorders>
          <w:top w:val="double" w:color="9CC2E5" w:themeColor="accent5" w:themeTint="99" w:sz="2" w:space="0"/>
        </w:tcBorders>
      </w:tcPr>
    </w:tblStylePr>
    <w:tblStylePr w:type="firstCol">
      <w:rPr>
        <w:b/>
        <w:bCs/>
      </w:rPr>
    </w:tblStylePr>
    <w:tblStylePr w:type="lastCol">
      <w:rPr>
        <w:b/>
        <w:bCs/>
      </w:rPr>
    </w:tblStylePr>
  </w:style>
  <w:style w:type="table" w:customStyle="1" w:styleId="56">
    <w:name w:val="Grid Table 4 Accent 5"/>
    <w:basedOn w:val="22"/>
    <w:qFormat/>
    <w:uiPriority w:val="49"/>
    <w:pPr>
      <w:spacing w:after="0" w:line="240" w:lineRule="auto"/>
    </w:pPr>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57">
    <w:name w:val="Grid Table 4"/>
    <w:basedOn w:val="22"/>
    <w:qFormat/>
    <w:uiPriority w:val="49"/>
    <w:pPr>
      <w:spacing w:after="0" w:line="240" w:lineRule="auto"/>
    </w:p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58">
    <w:name w:val="Grid Table 5 Dark"/>
    <w:basedOn w:val="22"/>
    <w:qFormat/>
    <w:uiPriority w:val="50"/>
    <w:pPr>
      <w:spacing w:after="0" w:line="240" w:lineRule="auto"/>
    </w:p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59">
    <w:name w:val="Grid Table 4 Accent 1"/>
    <w:basedOn w:val="22"/>
    <w:qFormat/>
    <w:uiPriority w:val="49"/>
    <w:pPr>
      <w:spacing w:after="0" w:line="240" w:lineRule="auto"/>
    </w:pPr>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character" w:customStyle="1" w:styleId="60">
    <w:name w:val="Caption Char"/>
    <w:link w:val="12"/>
    <w:qFormat/>
    <w:uiPriority w:val="35"/>
    <w:rPr>
      <w:i/>
      <w:iCs/>
      <w:color w:val="44546A" w:themeColor="text2"/>
      <w:sz w:val="18"/>
      <w:szCs w:val="18"/>
      <w14:textFill>
        <w14:solidFill>
          <w14:schemeClr w14:val="tx2"/>
        </w14:solidFill>
      </w14:textFill>
    </w:rPr>
  </w:style>
  <w:style w:type="character" w:customStyle="1" w:styleId="61">
    <w:name w:val="List Paragraph Char"/>
    <w:link w:val="46"/>
    <w:qFormat/>
    <w:locked/>
    <w:uiPriority w:val="34"/>
  </w:style>
  <w:style w:type="paragraph" w:customStyle="1" w:styleId="62">
    <w:name w:val="Revision"/>
    <w:hidden/>
    <w:semiHidden/>
    <w:qFormat/>
    <w:uiPriority w:val="99"/>
    <w:pPr>
      <w:spacing w:after="0" w:line="240" w:lineRule="auto"/>
    </w:pPr>
    <w:rPr>
      <w:rFonts w:asciiTheme="minorHAnsi" w:hAnsiTheme="minorHAnsi" w:eastAsiaTheme="minorEastAsia" w:cstheme="minorBidi"/>
      <w:sz w:val="22"/>
      <w:szCs w:val="22"/>
      <w:lang w:val="en-US" w:eastAsia="en-US" w:bidi="ar-SA"/>
    </w:rPr>
  </w:style>
  <w:style w:type="character" w:customStyle="1" w:styleId="63">
    <w:name w:val="apple-converted-space"/>
    <w:basedOn w:val="24"/>
    <w:qFormat/>
    <w:uiPriority w:val="0"/>
  </w:style>
  <w:style w:type="character" w:customStyle="1" w:styleId="64">
    <w:name w:val="Mention"/>
    <w:basedOn w:val="24"/>
    <w:unhideWhenUsed/>
    <w:qFormat/>
    <w:uiPriority w:val="99"/>
    <w:rPr>
      <w:color w:val="2B579A"/>
      <w:shd w:val="clear" w:color="auto" w:fill="E1DFDD"/>
    </w:rPr>
  </w:style>
  <w:style w:type="paragraph" w:customStyle="1" w:styleId="65">
    <w:name w:val="Agreement"/>
    <w:basedOn w:val="1"/>
    <w:next w:val="1"/>
    <w:qFormat/>
    <w:uiPriority w:val="99"/>
    <w:pPr>
      <w:numPr>
        <w:ilvl w:val="0"/>
        <w:numId w:val="5"/>
      </w:numPr>
      <w:tabs>
        <w:tab w:val="left" w:pos="1619"/>
        <w:tab w:val="clear" w:pos="1636"/>
      </w:tabs>
      <w:spacing w:before="60" w:after="0" w:line="240" w:lineRule="auto"/>
      <w:ind w:left="1619"/>
    </w:pPr>
    <w:rPr>
      <w:rFonts w:ascii="Arial" w:hAnsi="Arial" w:eastAsia="MS Mincho" w:cs="Times New Roman"/>
      <w:b/>
      <w:sz w:val="20"/>
      <w:szCs w:val="24"/>
      <w:lang w:val="en-GB" w:eastAsia="en-GB"/>
    </w:rPr>
  </w:style>
  <w:style w:type="paragraph" w:customStyle="1" w:styleId="66">
    <w:name w:val="Doc-text2"/>
    <w:basedOn w:val="1"/>
    <w:qFormat/>
    <w:uiPriority w:val="0"/>
    <w:pPr>
      <w:tabs>
        <w:tab w:val="left" w:pos="1622"/>
      </w:tabs>
      <w:spacing w:before="0"/>
      <w:ind w:left="1622" w:hanging="363"/>
    </w:pPr>
  </w:style>
  <w:style w:type="character" w:customStyle="1" w:styleId="67">
    <w:name w:val="Title Char"/>
    <w:basedOn w:val="24"/>
    <w:link w:val="20"/>
    <w:qFormat/>
    <w:uiPriority w:val="10"/>
    <w:rPr>
      <w:rFonts w:asciiTheme="majorHAnsi" w:hAnsiTheme="majorHAnsi" w:eastAsiaTheme="majorEastAsia" w:cstheme="majorBidi"/>
      <w:spacing w:val="-10"/>
      <w:kern w:val="28"/>
      <w:sz w:val="56"/>
      <w:szCs w:val="56"/>
    </w:rPr>
  </w:style>
  <w:style w:type="paragraph" w:customStyle="1" w:styleId="68">
    <w:name w:val="IvD bodytext"/>
    <w:basedOn w:val="2"/>
    <w:link w:val="69"/>
    <w:qFormat/>
    <w:uiPriority w:val="0"/>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 w:val="20"/>
      <w:szCs w:val="20"/>
    </w:rPr>
  </w:style>
  <w:style w:type="character" w:customStyle="1" w:styleId="69">
    <w:name w:val="IvD bodytext Char"/>
    <w:basedOn w:val="24"/>
    <w:link w:val="68"/>
    <w:qFormat/>
    <w:uiPriority w:val="0"/>
    <w:rPr>
      <w:rFonts w:ascii="Arial" w:hAnsi="Arial" w:cs="Times New Roman"/>
      <w:spacing w:val="2"/>
      <w:sz w:val="20"/>
      <w:szCs w:val="20"/>
    </w:rPr>
  </w:style>
  <w:style w:type="paragraph" w:customStyle="1" w:styleId="70">
    <w:name w:val="YJ-Proposal"/>
    <w:basedOn w:val="1"/>
    <w:qFormat/>
    <w:uiPriority w:val="0"/>
    <w:pPr>
      <w:numPr>
        <w:ilvl w:val="0"/>
        <w:numId w:val="6"/>
      </w:numPr>
      <w:jc w:val="left"/>
    </w:pPr>
    <w:rPr>
      <w:rFonts w:eastAsiaTheme="minorEastAsia"/>
      <w:b/>
      <w:bCs/>
      <w:i/>
      <w:iCs/>
      <w:sz w:val="20"/>
      <w:lang w:val="en-GB" w:eastAsia="en-US"/>
    </w:rPr>
  </w:style>
  <w:style w:type="paragraph" w:customStyle="1" w:styleId="71">
    <w:name w:val="CR Cover Page"/>
    <w:qFormat/>
    <w:uiPriority w:val="0"/>
    <w:pPr>
      <w:spacing w:after="120"/>
    </w:pPr>
    <w:rPr>
      <w:rFonts w:ascii="Arial" w:hAnsi="Arial" w:eastAsia="Batang" w:cs="Times New Roman"/>
      <w:lang w:val="en-GB" w:eastAsia="en-US" w:bidi="ar-SA"/>
    </w:rPr>
  </w:style>
  <w:style w:type="character" w:customStyle="1" w:styleId="72">
    <w:name w:val="Default Paragraph Font 2"/>
    <w:semiHidden/>
    <w:unhideWhenUsed/>
    <w:qFormat/>
    <w:uiPriority w:val="1"/>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2948</Words>
  <Characters>16808</Characters>
  <Lines>140</Lines>
  <Paragraphs>39</Paragraphs>
  <TotalTime>17</TotalTime>
  <ScaleCrop>false</ScaleCrop>
  <LinksUpToDate>false</LinksUpToDate>
  <CharactersWithSpaces>19717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2022-05-11T14:46:00Z</dcterms:created>
  <dc:creator>ZTE(Zhihong)</dc:creator>
  <cp:lastModifiedBy>ZTE(Zhihong)</cp:lastModifiedBy>
  <dcterms:modified xsi:type="dcterms:W3CDTF">2023-11-03T07:02:37Z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2052-11.8.2.12085</vt:lpwstr>
  </property>
  <property fmtid="{D5CDD505-2E9C-101B-9397-08002B2CF9AE}" pid="4" name="ICV">
    <vt:lpwstr>19335F624BC749F98F74B538010AFB12</vt:lpwstr>
  </property>
</Properties>
</file>